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DCBD98" w14:textId="77777777" w:rsidR="00A15409" w:rsidRPr="00CC070C" w:rsidRDefault="00A15409" w:rsidP="00A15409">
      <w:pPr>
        <w:widowControl w:val="0"/>
        <w:ind w:left="720" w:hanging="720"/>
        <w:rPr>
          <w:sz w:val="22"/>
          <w:szCs w:val="22"/>
        </w:rPr>
      </w:pPr>
    </w:p>
    <w:p w14:paraId="70624FF9" w14:textId="32D6A121" w:rsidR="00A15409" w:rsidRDefault="008F52DB" w:rsidP="00A86347">
      <w:pPr>
        <w:pStyle w:val="Heading2"/>
      </w:pPr>
      <w:r>
        <w:t>12</w:t>
      </w:r>
      <w:r w:rsidR="009D3F1B" w:rsidRPr="009D3F1B">
        <w:t xml:space="preserve">.  </w:t>
      </w:r>
      <w:r>
        <w:t>CIMSS Support for ProbSevere Integration into MRMS for Transition to NWS Operations</w:t>
      </w:r>
    </w:p>
    <w:p w14:paraId="141833D4" w14:textId="77777777" w:rsidR="008F52DB" w:rsidRDefault="008F52DB" w:rsidP="00A15409">
      <w:pPr>
        <w:widowControl w:val="0"/>
        <w:ind w:left="720" w:hanging="720"/>
        <w:rPr>
          <w:rFonts w:ascii="Arial" w:hAnsi="Arial" w:cs="Arial"/>
          <w:b/>
          <w:color w:val="000000"/>
          <w:sz w:val="22"/>
          <w:szCs w:val="22"/>
        </w:rPr>
      </w:pPr>
    </w:p>
    <w:p w14:paraId="06A308E8" w14:textId="769849ED" w:rsidR="00A15409" w:rsidRPr="009D3F1B" w:rsidRDefault="00EB3677" w:rsidP="00A15409">
      <w:pPr>
        <w:widowControl w:val="0"/>
        <w:ind w:left="720" w:hanging="720"/>
        <w:rPr>
          <w:rFonts w:ascii="Arial" w:hAnsi="Arial" w:cs="Arial"/>
          <w:b/>
          <w:color w:val="000000"/>
          <w:sz w:val="22"/>
          <w:szCs w:val="22"/>
        </w:rPr>
      </w:pPr>
      <w:r w:rsidRPr="009D3F1B">
        <w:rPr>
          <w:rFonts w:ascii="Arial" w:hAnsi="Arial" w:cs="Arial"/>
          <w:b/>
          <w:color w:val="000000"/>
          <w:sz w:val="22"/>
          <w:szCs w:val="22"/>
        </w:rPr>
        <w:t xml:space="preserve">CIMSS </w:t>
      </w:r>
      <w:r w:rsidR="00A15409" w:rsidRPr="009D3F1B">
        <w:rPr>
          <w:rFonts w:ascii="Arial" w:hAnsi="Arial" w:cs="Arial"/>
          <w:b/>
          <w:color w:val="000000"/>
          <w:sz w:val="22"/>
          <w:szCs w:val="22"/>
        </w:rPr>
        <w:t>Task Leader</w:t>
      </w:r>
      <w:r w:rsidR="002611DD" w:rsidRPr="009D3F1B">
        <w:rPr>
          <w:rFonts w:ascii="Arial" w:hAnsi="Arial" w:cs="Arial"/>
          <w:b/>
          <w:color w:val="000000"/>
          <w:sz w:val="22"/>
          <w:szCs w:val="22"/>
        </w:rPr>
        <w:t>(s)</w:t>
      </w:r>
      <w:r w:rsidR="00A15409" w:rsidRPr="009D3F1B">
        <w:rPr>
          <w:rFonts w:ascii="Arial" w:hAnsi="Arial" w:cs="Arial"/>
          <w:b/>
          <w:color w:val="000000"/>
          <w:sz w:val="22"/>
          <w:szCs w:val="22"/>
        </w:rPr>
        <w:t xml:space="preserve">: </w:t>
      </w:r>
      <w:r w:rsidR="008F52DB">
        <w:rPr>
          <w:rFonts w:ascii="Arial" w:hAnsi="Arial" w:cs="Arial"/>
          <w:b/>
          <w:color w:val="000000"/>
          <w:sz w:val="22"/>
          <w:szCs w:val="22"/>
        </w:rPr>
        <w:t>John Cintineo</w:t>
      </w:r>
    </w:p>
    <w:p w14:paraId="37997317" w14:textId="77777777" w:rsidR="00A15409" w:rsidRPr="009D3F1B" w:rsidRDefault="00A15409" w:rsidP="00A15409">
      <w:pPr>
        <w:rPr>
          <w:rFonts w:ascii="Arial" w:hAnsi="Arial" w:cs="Arial"/>
          <w:b/>
          <w:sz w:val="22"/>
          <w:szCs w:val="22"/>
        </w:rPr>
      </w:pPr>
      <w:r w:rsidRPr="009D3F1B">
        <w:rPr>
          <w:rFonts w:ascii="Arial" w:hAnsi="Arial" w:cs="Arial"/>
          <w:b/>
          <w:sz w:val="22"/>
          <w:szCs w:val="22"/>
        </w:rPr>
        <w:t xml:space="preserve">CIMSS Support Scientist(s): </w:t>
      </w:r>
    </w:p>
    <w:p w14:paraId="14E105C9" w14:textId="1405FBAE" w:rsidR="00A15409" w:rsidRDefault="00A15409" w:rsidP="00A15409">
      <w:pPr>
        <w:widowControl w:val="0"/>
        <w:ind w:left="720" w:hanging="720"/>
        <w:rPr>
          <w:rFonts w:ascii="Arial" w:hAnsi="Arial" w:cs="Arial"/>
          <w:b/>
          <w:color w:val="000000"/>
          <w:sz w:val="22"/>
          <w:szCs w:val="22"/>
        </w:rPr>
      </w:pPr>
      <w:r w:rsidRPr="009D3F1B">
        <w:rPr>
          <w:rFonts w:ascii="Arial" w:hAnsi="Arial" w:cs="Arial"/>
          <w:b/>
          <w:color w:val="000000"/>
          <w:sz w:val="22"/>
          <w:szCs w:val="22"/>
        </w:rPr>
        <w:t xml:space="preserve">NOAA Collaborator(s): </w:t>
      </w:r>
      <w:r w:rsidR="008F52DB">
        <w:rPr>
          <w:rFonts w:ascii="Arial" w:hAnsi="Arial" w:cs="Arial"/>
          <w:b/>
          <w:color w:val="000000"/>
          <w:sz w:val="22"/>
          <w:szCs w:val="22"/>
        </w:rPr>
        <w:t xml:space="preserve">Mike </w:t>
      </w:r>
      <w:proofErr w:type="spellStart"/>
      <w:r w:rsidR="008F52DB">
        <w:rPr>
          <w:rFonts w:ascii="Arial" w:hAnsi="Arial" w:cs="Arial"/>
          <w:b/>
          <w:color w:val="000000"/>
          <w:sz w:val="22"/>
          <w:szCs w:val="22"/>
        </w:rPr>
        <w:t>Pavolonis</w:t>
      </w:r>
      <w:proofErr w:type="spellEnd"/>
    </w:p>
    <w:p w14:paraId="3A32BCEA" w14:textId="73E73DF9" w:rsidR="00DC5754" w:rsidRPr="009D3F1B" w:rsidRDefault="00DC5754" w:rsidP="00A15409">
      <w:pPr>
        <w:widowControl w:val="0"/>
        <w:ind w:left="720" w:hanging="720"/>
        <w:rPr>
          <w:rFonts w:ascii="Arial" w:hAnsi="Arial" w:cs="Arial"/>
          <w:b/>
          <w:color w:val="000000"/>
          <w:sz w:val="22"/>
          <w:szCs w:val="22"/>
        </w:rPr>
      </w:pPr>
      <w:r>
        <w:rPr>
          <w:rFonts w:ascii="Arial" w:hAnsi="Arial" w:cs="Arial"/>
          <w:b/>
          <w:color w:val="000000"/>
          <w:sz w:val="22"/>
          <w:szCs w:val="22"/>
        </w:rPr>
        <w:t>Budget:</w:t>
      </w:r>
      <w:r w:rsidR="008F52DB">
        <w:rPr>
          <w:rFonts w:ascii="Arial" w:hAnsi="Arial" w:cs="Arial"/>
          <w:b/>
          <w:color w:val="000000"/>
          <w:sz w:val="22"/>
          <w:szCs w:val="22"/>
        </w:rPr>
        <w:t xml:space="preserve"> $95K</w:t>
      </w:r>
    </w:p>
    <w:p w14:paraId="43B4203A" w14:textId="77777777" w:rsidR="00396ACF" w:rsidRPr="009D3F1B" w:rsidRDefault="00396ACF" w:rsidP="00A15409">
      <w:pPr>
        <w:rPr>
          <w:rFonts w:ascii="Arial" w:hAnsi="Arial" w:cs="Arial"/>
          <w:b/>
          <w:sz w:val="22"/>
          <w:szCs w:val="22"/>
        </w:rPr>
      </w:pPr>
    </w:p>
    <w:p w14:paraId="704531E0" w14:textId="3AB5F263" w:rsidR="00396ACF" w:rsidRPr="009D3F1B" w:rsidRDefault="00396ACF" w:rsidP="00A15409">
      <w:pPr>
        <w:rPr>
          <w:rFonts w:ascii="Arial" w:hAnsi="Arial" w:cs="Arial"/>
          <w:b/>
          <w:sz w:val="22"/>
          <w:szCs w:val="22"/>
        </w:rPr>
      </w:pPr>
      <w:r w:rsidRPr="009D3F1B">
        <w:rPr>
          <w:rFonts w:ascii="Arial" w:hAnsi="Arial" w:cs="Arial"/>
          <w:b/>
          <w:sz w:val="22"/>
          <w:szCs w:val="22"/>
        </w:rPr>
        <w:t>NOAA Long Term Goals</w:t>
      </w:r>
      <w:r w:rsidR="00D455BA">
        <w:rPr>
          <w:rFonts w:ascii="Arial" w:hAnsi="Arial" w:cs="Arial"/>
          <w:b/>
          <w:sz w:val="22"/>
          <w:szCs w:val="22"/>
        </w:rPr>
        <w:t>:</w:t>
      </w:r>
    </w:p>
    <w:p w14:paraId="5C949450" w14:textId="15565903" w:rsidR="00396ACF" w:rsidRPr="009D3F1B" w:rsidRDefault="00396ACF" w:rsidP="00396ACF">
      <w:pPr>
        <w:pStyle w:val="ListParagraph"/>
        <w:numPr>
          <w:ilvl w:val="0"/>
          <w:numId w:val="6"/>
        </w:numPr>
        <w:rPr>
          <w:rFonts w:ascii="Arial" w:hAnsi="Arial" w:cs="Arial"/>
          <w:sz w:val="22"/>
          <w:szCs w:val="22"/>
        </w:rPr>
      </w:pPr>
      <w:r w:rsidRPr="009D3F1B">
        <w:rPr>
          <w:rFonts w:ascii="Arial" w:hAnsi="Arial" w:cs="Arial"/>
          <w:sz w:val="22"/>
          <w:szCs w:val="22"/>
        </w:rPr>
        <w:t>Weather-Ready Nation</w:t>
      </w:r>
    </w:p>
    <w:p w14:paraId="3CB86937" w14:textId="77777777" w:rsidR="00396ACF" w:rsidRPr="009D3F1B" w:rsidRDefault="00396ACF" w:rsidP="00A15409">
      <w:pPr>
        <w:rPr>
          <w:rFonts w:ascii="Arial" w:hAnsi="Arial" w:cs="Arial"/>
          <w:b/>
          <w:sz w:val="22"/>
          <w:szCs w:val="22"/>
        </w:rPr>
      </w:pPr>
    </w:p>
    <w:p w14:paraId="17A7ADFD" w14:textId="71CE3A4D" w:rsidR="00A15409" w:rsidRPr="009D3F1B" w:rsidRDefault="00A15409" w:rsidP="00A15409">
      <w:pPr>
        <w:rPr>
          <w:rFonts w:ascii="Arial" w:hAnsi="Arial" w:cs="Arial"/>
          <w:b/>
          <w:sz w:val="22"/>
          <w:szCs w:val="22"/>
        </w:rPr>
      </w:pPr>
      <w:r w:rsidRPr="009D3F1B">
        <w:rPr>
          <w:rFonts w:ascii="Arial" w:hAnsi="Arial" w:cs="Arial"/>
          <w:b/>
          <w:sz w:val="22"/>
          <w:szCs w:val="22"/>
        </w:rPr>
        <w:t xml:space="preserve">NOAA Strategic Goals: </w:t>
      </w:r>
    </w:p>
    <w:p w14:paraId="16CA7EB5" w14:textId="77777777" w:rsidR="00A15409" w:rsidRPr="009D3F1B" w:rsidRDefault="00A15409" w:rsidP="00A15409">
      <w:pPr>
        <w:numPr>
          <w:ilvl w:val="0"/>
          <w:numId w:val="4"/>
        </w:numPr>
        <w:rPr>
          <w:rFonts w:ascii="Arial" w:hAnsi="Arial" w:cs="Arial"/>
          <w:sz w:val="22"/>
          <w:szCs w:val="22"/>
        </w:rPr>
      </w:pPr>
      <w:r w:rsidRPr="009D3F1B">
        <w:rPr>
          <w:rFonts w:ascii="Arial" w:hAnsi="Arial" w:cs="Arial"/>
          <w:sz w:val="22"/>
          <w:szCs w:val="22"/>
        </w:rPr>
        <w:t>Serve society’s needs for weather and water</w:t>
      </w:r>
    </w:p>
    <w:p w14:paraId="1A4EAA0B" w14:textId="77777777" w:rsidR="00A15409" w:rsidRPr="009D3F1B" w:rsidRDefault="00A15409" w:rsidP="00A15409">
      <w:pPr>
        <w:numPr>
          <w:ilvl w:val="0"/>
          <w:numId w:val="4"/>
        </w:numPr>
        <w:rPr>
          <w:rFonts w:ascii="Arial" w:hAnsi="Arial" w:cs="Arial"/>
          <w:sz w:val="22"/>
          <w:szCs w:val="22"/>
        </w:rPr>
      </w:pPr>
      <w:r w:rsidRPr="009D3F1B">
        <w:rPr>
          <w:rFonts w:ascii="Arial" w:hAnsi="Arial" w:cs="Arial"/>
          <w:sz w:val="22"/>
          <w:szCs w:val="22"/>
        </w:rPr>
        <w:t>Support the nation’s commerce with information for safe, efficient and environmentally sound transportation</w:t>
      </w:r>
    </w:p>
    <w:p w14:paraId="56DE2C7B" w14:textId="77777777" w:rsidR="00A15409" w:rsidRPr="009D3F1B" w:rsidRDefault="00A15409" w:rsidP="00A15409">
      <w:pPr>
        <w:numPr>
          <w:ilvl w:val="0"/>
          <w:numId w:val="4"/>
        </w:numPr>
        <w:rPr>
          <w:rFonts w:ascii="Arial" w:hAnsi="Arial" w:cs="Arial"/>
          <w:sz w:val="22"/>
          <w:szCs w:val="22"/>
        </w:rPr>
      </w:pPr>
      <w:r w:rsidRPr="009D3F1B">
        <w:rPr>
          <w:rFonts w:ascii="Arial" w:hAnsi="Arial" w:cs="Arial"/>
          <w:sz w:val="22"/>
          <w:szCs w:val="22"/>
        </w:rPr>
        <w:t>Provide critical support for the NOAA mission</w:t>
      </w:r>
    </w:p>
    <w:p w14:paraId="301627D7" w14:textId="77777777" w:rsidR="009D3F1B" w:rsidRPr="009D3F1B" w:rsidRDefault="009D3F1B" w:rsidP="00A15409">
      <w:pPr>
        <w:contextualSpacing/>
        <w:rPr>
          <w:rFonts w:ascii="Arial" w:hAnsi="Arial" w:cs="Arial"/>
          <w:b/>
          <w:sz w:val="22"/>
          <w:szCs w:val="22"/>
        </w:rPr>
      </w:pPr>
    </w:p>
    <w:p w14:paraId="6392859D" w14:textId="77777777" w:rsidR="005643AD" w:rsidRDefault="00A15409" w:rsidP="00E80C1C">
      <w:pPr>
        <w:contextualSpacing/>
        <w:rPr>
          <w:rFonts w:ascii="Arial" w:hAnsi="Arial" w:cs="Arial"/>
          <w:b/>
          <w:sz w:val="22"/>
          <w:szCs w:val="22"/>
        </w:rPr>
      </w:pPr>
      <w:r w:rsidRPr="009D3F1B">
        <w:rPr>
          <w:rFonts w:ascii="Arial" w:hAnsi="Arial" w:cs="Arial"/>
          <w:b/>
          <w:sz w:val="22"/>
          <w:szCs w:val="22"/>
        </w:rPr>
        <w:t>CIMSS Research Themes:</w:t>
      </w:r>
      <w:r w:rsidR="00D455BA">
        <w:rPr>
          <w:rFonts w:ascii="Arial" w:hAnsi="Arial" w:cs="Arial"/>
          <w:b/>
          <w:sz w:val="22"/>
          <w:szCs w:val="22"/>
        </w:rPr>
        <w:t xml:space="preserve"> </w:t>
      </w:r>
      <w:r w:rsidR="00EB3677" w:rsidRPr="009D3F1B">
        <w:rPr>
          <w:rFonts w:ascii="Arial" w:hAnsi="Arial" w:cs="Arial"/>
          <w:b/>
          <w:sz w:val="22"/>
          <w:szCs w:val="22"/>
        </w:rPr>
        <w:t xml:space="preserve">   </w:t>
      </w:r>
    </w:p>
    <w:p w14:paraId="2937590F" w14:textId="7C4E5151" w:rsidR="00A15409" w:rsidRPr="005643AD" w:rsidRDefault="00A15409" w:rsidP="005643AD">
      <w:pPr>
        <w:pStyle w:val="ListParagraph"/>
        <w:numPr>
          <w:ilvl w:val="0"/>
          <w:numId w:val="7"/>
        </w:numPr>
        <w:rPr>
          <w:rFonts w:ascii="Arial" w:hAnsi="Arial" w:cs="Arial"/>
          <w:bCs/>
          <w:sz w:val="22"/>
          <w:szCs w:val="22"/>
        </w:rPr>
      </w:pPr>
      <w:r w:rsidRPr="005643AD">
        <w:rPr>
          <w:rFonts w:ascii="Arial" w:hAnsi="Arial" w:cs="Arial"/>
          <w:sz w:val="22"/>
          <w:szCs w:val="22"/>
        </w:rPr>
        <w:t>Satellite Meteorology Research and Applications</w:t>
      </w:r>
    </w:p>
    <w:p w14:paraId="4CF5643F" w14:textId="77777777" w:rsidR="00A15409" w:rsidRPr="009D3F1B" w:rsidRDefault="00A15409" w:rsidP="00A15409">
      <w:pPr>
        <w:pStyle w:val="ListParagraph"/>
        <w:numPr>
          <w:ilvl w:val="0"/>
          <w:numId w:val="5"/>
        </w:numPr>
        <w:ind w:left="720"/>
        <w:rPr>
          <w:rFonts w:ascii="Arial" w:hAnsi="Arial" w:cs="Arial"/>
          <w:sz w:val="22"/>
          <w:szCs w:val="22"/>
        </w:rPr>
      </w:pPr>
      <w:r w:rsidRPr="009D3F1B">
        <w:rPr>
          <w:rFonts w:ascii="Arial" w:hAnsi="Arial" w:cs="Arial"/>
          <w:sz w:val="22"/>
          <w:szCs w:val="22"/>
        </w:rPr>
        <w:t>Environmental Models and Data Assimilation</w:t>
      </w:r>
    </w:p>
    <w:p w14:paraId="7F8BFBB0" w14:textId="77777777" w:rsidR="00DC5754" w:rsidRDefault="00DC5754" w:rsidP="00DC5754">
      <w:pPr>
        <w:rPr>
          <w:rFonts w:ascii="Arial" w:hAnsi="Arial" w:cs="Arial"/>
          <w:bCs/>
          <w:sz w:val="22"/>
          <w:szCs w:val="22"/>
        </w:rPr>
      </w:pPr>
    </w:p>
    <w:p w14:paraId="0613A740" w14:textId="3B03E40B" w:rsidR="00DC5754" w:rsidRPr="00DC5754" w:rsidRDefault="00DC5754" w:rsidP="00DC5754">
      <w:pPr>
        <w:rPr>
          <w:rFonts w:ascii="Arial" w:hAnsi="Arial" w:cs="Arial"/>
          <w:b/>
          <w:bCs/>
          <w:sz w:val="22"/>
          <w:szCs w:val="22"/>
        </w:rPr>
      </w:pPr>
      <w:r>
        <w:rPr>
          <w:rFonts w:ascii="Arial" w:hAnsi="Arial" w:cs="Arial"/>
          <w:b/>
          <w:bCs/>
          <w:sz w:val="22"/>
          <w:szCs w:val="22"/>
        </w:rPr>
        <w:t>One Clearly Stated Objective</w:t>
      </w:r>
    </w:p>
    <w:p w14:paraId="6AFFCFDC" w14:textId="712085DF" w:rsidR="00900A1F" w:rsidRDefault="00900A1F" w:rsidP="00A15409">
      <w:pPr>
        <w:rPr>
          <w:sz w:val="22"/>
          <w:szCs w:val="22"/>
        </w:rPr>
      </w:pPr>
    </w:p>
    <w:p w14:paraId="07BCA7EA" w14:textId="6EEAEDD3" w:rsidR="008F52DB" w:rsidRDefault="008F52DB" w:rsidP="00A15409">
      <w:pPr>
        <w:rPr>
          <w:sz w:val="22"/>
          <w:szCs w:val="22"/>
        </w:rPr>
      </w:pPr>
      <w:r>
        <w:rPr>
          <w:sz w:val="22"/>
          <w:szCs w:val="22"/>
        </w:rPr>
        <w:t>The goal of this project is to transition code and knowledge base of ProbSevere from CIMSS to NCEP Central Operations (NCO).</w:t>
      </w:r>
    </w:p>
    <w:p w14:paraId="0377D6B1" w14:textId="77777777" w:rsidR="008F52DB" w:rsidRPr="009D3F1B" w:rsidRDefault="008F52DB" w:rsidP="00A15409">
      <w:pPr>
        <w:rPr>
          <w:sz w:val="22"/>
          <w:szCs w:val="22"/>
        </w:rPr>
      </w:pPr>
    </w:p>
    <w:p w14:paraId="31091AE1" w14:textId="3258058E" w:rsidR="00A15409" w:rsidRPr="005770B9" w:rsidRDefault="00373938" w:rsidP="00A15409">
      <w:pPr>
        <w:rPr>
          <w:rFonts w:ascii="Arial" w:hAnsi="Arial" w:cs="Arial"/>
          <w:b/>
          <w:sz w:val="22"/>
          <w:szCs w:val="22"/>
        </w:rPr>
      </w:pPr>
      <w:r>
        <w:rPr>
          <w:rFonts w:ascii="Arial" w:hAnsi="Arial" w:cs="Arial"/>
          <w:b/>
          <w:sz w:val="22"/>
          <w:szCs w:val="22"/>
        </w:rPr>
        <w:t>Project Overview</w:t>
      </w:r>
    </w:p>
    <w:p w14:paraId="4558E7B4" w14:textId="45B29B4F" w:rsidR="00A15409" w:rsidRDefault="00A15409" w:rsidP="00A15409">
      <w:pPr>
        <w:rPr>
          <w:sz w:val="22"/>
          <w:szCs w:val="22"/>
        </w:rPr>
      </w:pPr>
    </w:p>
    <w:p w14:paraId="6FFCEFA7" w14:textId="25EF5F45" w:rsidR="008F52DB" w:rsidRPr="009D3F1B" w:rsidRDefault="00CA51CE" w:rsidP="00A853AB">
      <w:pPr>
        <w:jc w:val="both"/>
        <w:rPr>
          <w:sz w:val="22"/>
          <w:szCs w:val="22"/>
        </w:rPr>
      </w:pPr>
      <w:r>
        <w:rPr>
          <w:sz w:val="22"/>
          <w:szCs w:val="22"/>
        </w:rPr>
        <w:t xml:space="preserve">NOAA/CIMSS ProbSevere is a suite of statistical models for short-term severe weather prediction. ProbSevere fuses together data from geostationary satellites (GOES), numerical weather prediction (NWP) models (e.g., RAP), Multi-Radar, Multi-Sensor products (MRMS) and Earth Networks (ENI) total </w:t>
      </w:r>
      <w:r w:rsidR="007E354A">
        <w:rPr>
          <w:sz w:val="22"/>
          <w:szCs w:val="22"/>
        </w:rPr>
        <w:t xml:space="preserve">lightning </w:t>
      </w:r>
      <w:r>
        <w:rPr>
          <w:sz w:val="22"/>
          <w:szCs w:val="22"/>
        </w:rPr>
        <w:t>information</w:t>
      </w:r>
      <w:r w:rsidR="007E354A">
        <w:rPr>
          <w:sz w:val="22"/>
          <w:szCs w:val="22"/>
        </w:rPr>
        <w:t xml:space="preserve"> in a storm-centric automated fashion to produce probabilities of severe weather occurrence for thunderstorms CONUS-wide. </w:t>
      </w:r>
      <w:r w:rsidR="004951D4">
        <w:rPr>
          <w:sz w:val="22"/>
          <w:szCs w:val="22"/>
        </w:rPr>
        <w:t xml:space="preserve">ProbSevere has been running in real-time at CIMSS since 2013 and has been evaluated at the Hazardous Weather Testbed (HWT) from 2014-2018. This project </w:t>
      </w:r>
      <w:r w:rsidR="00A853AB">
        <w:rPr>
          <w:sz w:val="22"/>
          <w:szCs w:val="22"/>
        </w:rPr>
        <w:t>involves making the ProbSevere code base compatible with MRMS v12, for which ProbSevere will operate as a subsystem. Another goal is to transfer scientific knowledge to the NWS Meteorological Development Laboratory (MDL).</w:t>
      </w:r>
    </w:p>
    <w:p w14:paraId="7EBDC68B" w14:textId="77777777" w:rsidR="00A15409" w:rsidRPr="009D3F1B" w:rsidRDefault="00A15409" w:rsidP="00A15409">
      <w:pPr>
        <w:rPr>
          <w:sz w:val="22"/>
          <w:szCs w:val="22"/>
        </w:rPr>
      </w:pPr>
    </w:p>
    <w:p w14:paraId="5176C0C0" w14:textId="1F5050C4" w:rsidR="00A15409" w:rsidRPr="005770B9" w:rsidRDefault="00DC5754" w:rsidP="00A15409">
      <w:pPr>
        <w:rPr>
          <w:rFonts w:ascii="Arial" w:hAnsi="Arial" w:cs="Arial"/>
          <w:b/>
          <w:sz w:val="22"/>
          <w:szCs w:val="22"/>
        </w:rPr>
      </w:pPr>
      <w:r>
        <w:rPr>
          <w:rFonts w:ascii="Arial" w:hAnsi="Arial" w:cs="Arial"/>
          <w:b/>
          <w:sz w:val="22"/>
          <w:szCs w:val="22"/>
        </w:rPr>
        <w:t xml:space="preserve">Milestones with </w:t>
      </w:r>
      <w:r w:rsidR="00A15409" w:rsidRPr="005770B9">
        <w:rPr>
          <w:rFonts w:ascii="Arial" w:hAnsi="Arial" w:cs="Arial"/>
          <w:b/>
          <w:sz w:val="22"/>
          <w:szCs w:val="22"/>
        </w:rPr>
        <w:t xml:space="preserve">Summary of Accomplishments and Findings </w:t>
      </w:r>
    </w:p>
    <w:p w14:paraId="53CD6223" w14:textId="77777777" w:rsidR="00A15409" w:rsidRPr="009D3F1B" w:rsidRDefault="00A15409" w:rsidP="00A15409">
      <w:pPr>
        <w:rPr>
          <w:snapToGrid w:val="0"/>
          <w:sz w:val="22"/>
          <w:szCs w:val="22"/>
        </w:rPr>
      </w:pPr>
    </w:p>
    <w:p w14:paraId="093AB122" w14:textId="4113A8EB" w:rsidR="00A15409" w:rsidRDefault="00A853AB" w:rsidP="00A15409">
      <w:pPr>
        <w:rPr>
          <w:b/>
          <w:sz w:val="22"/>
          <w:szCs w:val="22"/>
        </w:rPr>
      </w:pPr>
      <w:r>
        <w:rPr>
          <w:b/>
          <w:sz w:val="22"/>
          <w:szCs w:val="22"/>
        </w:rPr>
        <w:t>Transfer of code and programmatic knowledge base to NSSL and NCO</w:t>
      </w:r>
    </w:p>
    <w:p w14:paraId="2A440D39" w14:textId="77777777" w:rsidR="00A853AB" w:rsidRDefault="00A853AB" w:rsidP="00A15409">
      <w:pPr>
        <w:rPr>
          <w:b/>
          <w:sz w:val="22"/>
          <w:szCs w:val="22"/>
        </w:rPr>
      </w:pPr>
    </w:p>
    <w:p w14:paraId="6464B507" w14:textId="2BC6321C" w:rsidR="00A853AB" w:rsidRPr="00A853AB" w:rsidRDefault="00A853AB" w:rsidP="009D3C3B">
      <w:pPr>
        <w:jc w:val="both"/>
        <w:rPr>
          <w:sz w:val="22"/>
          <w:szCs w:val="22"/>
        </w:rPr>
      </w:pPr>
      <w:r>
        <w:rPr>
          <w:sz w:val="22"/>
          <w:szCs w:val="22"/>
        </w:rPr>
        <w:t xml:space="preserve">The National Severe Storms Laboratory hosts the experimental MRMS v12, which ProbSevere will operate under. The ProbSevere code base and </w:t>
      </w:r>
      <w:r w:rsidR="00F75383">
        <w:rPr>
          <w:sz w:val="22"/>
          <w:szCs w:val="22"/>
        </w:rPr>
        <w:t xml:space="preserve">knowledge of how to use and troubleshoot the code has been transitioned to NSSL and their experimental MRMS v12 system. The ProbSevere code was modified where necessary to </w:t>
      </w:r>
      <w:r w:rsidR="009D3C3B">
        <w:rPr>
          <w:sz w:val="22"/>
          <w:szCs w:val="22"/>
        </w:rPr>
        <w:t>conform to MRMS standards. NSSL has been</w:t>
      </w:r>
      <w:r w:rsidR="00F75383">
        <w:rPr>
          <w:sz w:val="22"/>
          <w:szCs w:val="22"/>
        </w:rPr>
        <w:t xml:space="preserve"> able to </w:t>
      </w:r>
      <w:r w:rsidR="009D3C3B">
        <w:rPr>
          <w:sz w:val="22"/>
          <w:szCs w:val="22"/>
        </w:rPr>
        <w:t xml:space="preserve">routinely </w:t>
      </w:r>
      <w:r w:rsidR="00F75383">
        <w:rPr>
          <w:sz w:val="22"/>
          <w:szCs w:val="22"/>
        </w:rPr>
        <w:t>produce</w:t>
      </w:r>
      <w:r w:rsidR="009D3C3B">
        <w:rPr>
          <w:sz w:val="22"/>
          <w:szCs w:val="22"/>
        </w:rPr>
        <w:t xml:space="preserve"> ProbSevere end products</w:t>
      </w:r>
      <w:r w:rsidR="00F75383">
        <w:rPr>
          <w:sz w:val="22"/>
          <w:szCs w:val="22"/>
        </w:rPr>
        <w:t xml:space="preserve"> at NSSL</w:t>
      </w:r>
      <w:r w:rsidR="00A70265">
        <w:rPr>
          <w:sz w:val="22"/>
          <w:szCs w:val="22"/>
        </w:rPr>
        <w:t xml:space="preserve"> (</w:t>
      </w:r>
      <w:r w:rsidR="00A70265">
        <w:rPr>
          <w:sz w:val="22"/>
          <w:szCs w:val="22"/>
        </w:rPr>
        <w:fldChar w:fldCharType="begin"/>
      </w:r>
      <w:r w:rsidR="00A70265">
        <w:rPr>
          <w:sz w:val="22"/>
          <w:szCs w:val="22"/>
        </w:rPr>
        <w:instrText xml:space="preserve"> REF _Ref5177223 \h </w:instrText>
      </w:r>
      <w:r w:rsidR="00A70265">
        <w:rPr>
          <w:sz w:val="22"/>
          <w:szCs w:val="22"/>
        </w:rPr>
      </w:r>
      <w:r w:rsidR="00A70265">
        <w:rPr>
          <w:sz w:val="22"/>
          <w:szCs w:val="22"/>
        </w:rPr>
        <w:fldChar w:fldCharType="separate"/>
      </w:r>
      <w:r w:rsidR="00A70265" w:rsidRPr="00A70265">
        <w:rPr>
          <w:b/>
          <w:i/>
        </w:rPr>
        <w:t xml:space="preserve">Figure </w:t>
      </w:r>
      <w:r w:rsidR="00A70265" w:rsidRPr="00A70265">
        <w:rPr>
          <w:b/>
          <w:i/>
          <w:noProof/>
        </w:rPr>
        <w:t>1</w:t>
      </w:r>
      <w:r w:rsidR="00A70265">
        <w:rPr>
          <w:sz w:val="22"/>
          <w:szCs w:val="22"/>
        </w:rPr>
        <w:fldChar w:fldCharType="end"/>
      </w:r>
      <w:bookmarkStart w:id="0" w:name="_GoBack"/>
      <w:bookmarkEnd w:id="0"/>
      <w:r w:rsidR="00A70265">
        <w:rPr>
          <w:sz w:val="22"/>
          <w:szCs w:val="22"/>
        </w:rPr>
        <w:t>)</w:t>
      </w:r>
      <w:r w:rsidR="009D3C3B">
        <w:rPr>
          <w:sz w:val="22"/>
          <w:szCs w:val="22"/>
        </w:rPr>
        <w:t>, which</w:t>
      </w:r>
      <w:r w:rsidR="00F75383">
        <w:rPr>
          <w:sz w:val="22"/>
          <w:szCs w:val="22"/>
        </w:rPr>
        <w:t xml:space="preserve"> compared </w:t>
      </w:r>
      <w:r w:rsidR="009D3C3B">
        <w:rPr>
          <w:sz w:val="22"/>
          <w:szCs w:val="22"/>
        </w:rPr>
        <w:t>very well with</w:t>
      </w:r>
      <w:r w:rsidR="00F75383">
        <w:rPr>
          <w:sz w:val="22"/>
          <w:szCs w:val="22"/>
        </w:rPr>
        <w:t xml:space="preserve"> </w:t>
      </w:r>
      <w:r w:rsidR="009D3C3B">
        <w:rPr>
          <w:sz w:val="22"/>
          <w:szCs w:val="22"/>
        </w:rPr>
        <w:t xml:space="preserve">ProbSevere </w:t>
      </w:r>
      <w:r w:rsidR="00F75383">
        <w:rPr>
          <w:sz w:val="22"/>
          <w:szCs w:val="22"/>
        </w:rPr>
        <w:t xml:space="preserve">output from CIMSS. </w:t>
      </w:r>
      <w:r w:rsidR="009D3C3B">
        <w:rPr>
          <w:sz w:val="22"/>
          <w:szCs w:val="22"/>
        </w:rPr>
        <w:t xml:space="preserve">Furthermore, documentation has been created and provided to NSSL and </w:t>
      </w:r>
      <w:r w:rsidR="009D3C3B">
        <w:rPr>
          <w:sz w:val="22"/>
          <w:szCs w:val="22"/>
        </w:rPr>
        <w:lastRenderedPageBreak/>
        <w:t>NCO, including documents on how to build, deploy, stop, start, and troubleshoot problems.</w:t>
      </w:r>
      <w:r w:rsidR="00A70265">
        <w:rPr>
          <w:sz w:val="22"/>
          <w:szCs w:val="22"/>
        </w:rPr>
        <w:t xml:space="preserve"> The code base is available on NOAA’s VLAB (</w:t>
      </w:r>
      <w:hyperlink r:id="rId5" w:history="1">
        <w:r w:rsidR="00A70265" w:rsidRPr="005459F0">
          <w:rPr>
            <w:rStyle w:val="Hyperlink"/>
            <w:sz w:val="22"/>
            <w:szCs w:val="22"/>
          </w:rPr>
          <w:t>https://vlab.ncep.noaa.gov/redmine/projects/probsevere</w:t>
        </w:r>
      </w:hyperlink>
      <w:r w:rsidR="00A70265">
        <w:rPr>
          <w:sz w:val="22"/>
          <w:szCs w:val="22"/>
        </w:rPr>
        <w:t>) and t</w:t>
      </w:r>
      <w:r w:rsidR="00F75383">
        <w:rPr>
          <w:sz w:val="22"/>
          <w:szCs w:val="22"/>
        </w:rPr>
        <w:t xml:space="preserve">he ProbSevere code and MRMS v12 are set to be operational at NCO in August 2019. </w:t>
      </w:r>
    </w:p>
    <w:p w14:paraId="2BAA25B7" w14:textId="77777777" w:rsidR="00A15409" w:rsidRPr="009D3F1B" w:rsidRDefault="00A15409" w:rsidP="00A15409">
      <w:pPr>
        <w:rPr>
          <w:bCs/>
          <w:sz w:val="22"/>
          <w:szCs w:val="22"/>
        </w:rPr>
      </w:pPr>
    </w:p>
    <w:p w14:paraId="423023ED" w14:textId="739B052D" w:rsidR="009D3C3B" w:rsidRDefault="009D3C3B" w:rsidP="009D3C3B">
      <w:pPr>
        <w:rPr>
          <w:b/>
          <w:sz w:val="22"/>
          <w:szCs w:val="22"/>
        </w:rPr>
      </w:pPr>
      <w:r>
        <w:rPr>
          <w:b/>
          <w:sz w:val="22"/>
          <w:szCs w:val="22"/>
        </w:rPr>
        <w:t xml:space="preserve">Transfer of </w:t>
      </w:r>
      <w:r>
        <w:rPr>
          <w:b/>
          <w:sz w:val="22"/>
          <w:szCs w:val="22"/>
        </w:rPr>
        <w:t>scientific code and</w:t>
      </w:r>
      <w:r>
        <w:rPr>
          <w:b/>
          <w:sz w:val="22"/>
          <w:szCs w:val="22"/>
        </w:rPr>
        <w:t xml:space="preserve"> knowledge base to </w:t>
      </w:r>
      <w:r>
        <w:rPr>
          <w:b/>
          <w:sz w:val="22"/>
          <w:szCs w:val="22"/>
        </w:rPr>
        <w:t>MDL</w:t>
      </w:r>
    </w:p>
    <w:p w14:paraId="1D22873D" w14:textId="50AADFCA" w:rsidR="009D3C3B" w:rsidRDefault="009D3C3B" w:rsidP="009D3C3B">
      <w:pPr>
        <w:rPr>
          <w:b/>
          <w:sz w:val="22"/>
          <w:szCs w:val="22"/>
        </w:rPr>
      </w:pPr>
    </w:p>
    <w:p w14:paraId="46581DCD" w14:textId="633CDE4F" w:rsidR="009D3C3B" w:rsidRPr="009D3C3B" w:rsidRDefault="009D3C3B" w:rsidP="009D3C3B">
      <w:pPr>
        <w:rPr>
          <w:sz w:val="22"/>
          <w:szCs w:val="22"/>
        </w:rPr>
      </w:pPr>
      <w:r>
        <w:rPr>
          <w:sz w:val="22"/>
          <w:szCs w:val="22"/>
        </w:rPr>
        <w:t xml:space="preserve">Codes and data to train and evaluate ProbSevere predictors have been supplied to scientists at MDL. They have been able to synthesize predictor distributions and understand the computation of the naïve Bayesian models in ProbSevere, as well understand the contribution/importance of each predictor in ProbSevere v1. </w:t>
      </w:r>
    </w:p>
    <w:p w14:paraId="7431B485" w14:textId="77777777" w:rsidR="00A15409" w:rsidRPr="009D3F1B" w:rsidRDefault="00A15409" w:rsidP="00A15409">
      <w:pPr>
        <w:rPr>
          <w:sz w:val="22"/>
          <w:szCs w:val="22"/>
        </w:rPr>
      </w:pPr>
    </w:p>
    <w:p w14:paraId="31E73A9E" w14:textId="05ECAAB8" w:rsidR="00A15409" w:rsidRPr="009D3F1B" w:rsidRDefault="00A15409" w:rsidP="00A15409">
      <w:pPr>
        <w:rPr>
          <w:bCs/>
          <w:sz w:val="22"/>
          <w:szCs w:val="22"/>
        </w:rPr>
      </w:pPr>
      <w:r w:rsidRPr="009D3F1B">
        <w:rPr>
          <w:b/>
          <w:bCs/>
          <w:sz w:val="22"/>
          <w:szCs w:val="22"/>
        </w:rPr>
        <w:t>Figure</w:t>
      </w:r>
      <w:r w:rsidR="008F52DB">
        <w:rPr>
          <w:b/>
          <w:bCs/>
          <w:sz w:val="22"/>
          <w:szCs w:val="22"/>
        </w:rPr>
        <w:t>s</w:t>
      </w:r>
    </w:p>
    <w:p w14:paraId="0EC0933F" w14:textId="27AEA47D" w:rsidR="00A15409" w:rsidRDefault="00A15409" w:rsidP="00A15409">
      <w:pPr>
        <w:rPr>
          <w:sz w:val="22"/>
          <w:szCs w:val="22"/>
        </w:rPr>
      </w:pPr>
    </w:p>
    <w:p w14:paraId="5AC79328" w14:textId="77777777" w:rsidR="00A70265" w:rsidRDefault="00847F97" w:rsidP="00A70265">
      <w:pPr>
        <w:keepNext/>
      </w:pPr>
      <w:r>
        <w:rPr>
          <w:noProof/>
          <w:sz w:val="22"/>
          <w:szCs w:val="22"/>
        </w:rPr>
        <w:drawing>
          <wp:inline distT="0" distB="0" distL="0" distR="0" wp14:anchorId="7657DDAF" wp14:editId="07F54936">
            <wp:extent cx="4157133" cy="2421145"/>
            <wp:effectExtent l="0" t="0" r="0" b="5080"/>
            <wp:docPr id="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obSevereSample.png"/>
                    <pic:cNvPicPr/>
                  </pic:nvPicPr>
                  <pic:blipFill>
                    <a:blip r:embed="rId6"/>
                    <a:stretch>
                      <a:fillRect/>
                    </a:stretch>
                  </pic:blipFill>
                  <pic:spPr>
                    <a:xfrm>
                      <a:off x="0" y="0"/>
                      <a:ext cx="4158445" cy="2421909"/>
                    </a:xfrm>
                    <a:prstGeom prst="rect">
                      <a:avLst/>
                    </a:prstGeom>
                  </pic:spPr>
                </pic:pic>
              </a:graphicData>
            </a:graphic>
          </wp:inline>
        </w:drawing>
      </w:r>
    </w:p>
    <w:p w14:paraId="71E91611" w14:textId="04D783C1" w:rsidR="00847F97" w:rsidRPr="00A70265" w:rsidRDefault="00A70265" w:rsidP="00A70265">
      <w:pPr>
        <w:pStyle w:val="Caption"/>
        <w:rPr>
          <w:b/>
          <w:i w:val="0"/>
          <w:color w:val="auto"/>
          <w:sz w:val="22"/>
          <w:szCs w:val="22"/>
        </w:rPr>
      </w:pPr>
      <w:bookmarkStart w:id="1" w:name="_Ref5177223"/>
      <w:r w:rsidRPr="00A70265">
        <w:rPr>
          <w:b/>
          <w:i w:val="0"/>
          <w:color w:val="auto"/>
        </w:rPr>
        <w:t xml:space="preserve">Figure </w:t>
      </w:r>
      <w:r w:rsidRPr="00A70265">
        <w:rPr>
          <w:b/>
          <w:i w:val="0"/>
          <w:color w:val="auto"/>
        </w:rPr>
        <w:fldChar w:fldCharType="begin"/>
      </w:r>
      <w:r w:rsidRPr="00A70265">
        <w:rPr>
          <w:b/>
          <w:i w:val="0"/>
          <w:color w:val="auto"/>
        </w:rPr>
        <w:instrText xml:space="preserve"> SEQ Figure \* ARABIC </w:instrText>
      </w:r>
      <w:r w:rsidRPr="00A70265">
        <w:rPr>
          <w:b/>
          <w:i w:val="0"/>
          <w:color w:val="auto"/>
        </w:rPr>
        <w:fldChar w:fldCharType="separate"/>
      </w:r>
      <w:r w:rsidRPr="00A70265">
        <w:rPr>
          <w:b/>
          <w:i w:val="0"/>
          <w:noProof/>
          <w:color w:val="auto"/>
        </w:rPr>
        <w:t>1</w:t>
      </w:r>
      <w:r w:rsidRPr="00A70265">
        <w:rPr>
          <w:b/>
          <w:i w:val="0"/>
          <w:color w:val="auto"/>
        </w:rPr>
        <w:fldChar w:fldCharType="end"/>
      </w:r>
      <w:bookmarkEnd w:id="1"/>
      <w:r w:rsidRPr="00A70265">
        <w:rPr>
          <w:b/>
          <w:i w:val="0"/>
          <w:color w:val="auto"/>
        </w:rPr>
        <w:t>:</w:t>
      </w:r>
      <w:r>
        <w:rPr>
          <w:b/>
          <w:i w:val="0"/>
          <w:color w:val="auto"/>
        </w:rPr>
        <w:t xml:space="preserve"> A screenshot from NSSL’s internal MRMS viewer of some ProbSevere objects with hover readout.</w:t>
      </w:r>
    </w:p>
    <w:p w14:paraId="72D612EB" w14:textId="77777777" w:rsidR="00900A1F" w:rsidRPr="009D3F1B" w:rsidRDefault="00900A1F" w:rsidP="00A15409">
      <w:pPr>
        <w:rPr>
          <w:sz w:val="22"/>
          <w:szCs w:val="22"/>
        </w:rPr>
      </w:pPr>
    </w:p>
    <w:p w14:paraId="0CDD952E" w14:textId="77777777" w:rsidR="00A15409" w:rsidRPr="005770B9" w:rsidRDefault="00A15409" w:rsidP="00A15409">
      <w:pPr>
        <w:rPr>
          <w:rFonts w:ascii="Arial" w:hAnsi="Arial" w:cs="Arial"/>
          <w:b/>
          <w:sz w:val="22"/>
          <w:szCs w:val="22"/>
        </w:rPr>
      </w:pPr>
      <w:r w:rsidRPr="005770B9">
        <w:rPr>
          <w:rFonts w:ascii="Arial" w:hAnsi="Arial" w:cs="Arial"/>
          <w:b/>
          <w:sz w:val="22"/>
          <w:szCs w:val="22"/>
        </w:rPr>
        <w:t xml:space="preserve">Publications and Conference Reports </w:t>
      </w:r>
    </w:p>
    <w:p w14:paraId="2BB0CF84" w14:textId="77777777" w:rsidR="00A15409" w:rsidRPr="009D3F1B" w:rsidRDefault="00A15409" w:rsidP="00A15409">
      <w:pPr>
        <w:rPr>
          <w:sz w:val="22"/>
          <w:szCs w:val="22"/>
          <w:lang w:val="it-IT"/>
        </w:rPr>
      </w:pPr>
    </w:p>
    <w:p w14:paraId="3915D192" w14:textId="6F8172F4" w:rsidR="00A15409" w:rsidRPr="009D3F1B" w:rsidRDefault="00F75383" w:rsidP="00A15409">
      <w:pPr>
        <w:rPr>
          <w:sz w:val="22"/>
          <w:szCs w:val="22"/>
          <w:lang w:val="it-IT"/>
        </w:rPr>
      </w:pPr>
      <w:r>
        <w:rPr>
          <w:sz w:val="22"/>
          <w:szCs w:val="22"/>
          <w:lang w:val="it-IT"/>
        </w:rPr>
        <w:t>None</w:t>
      </w:r>
    </w:p>
    <w:p w14:paraId="1515A6FB" w14:textId="77777777" w:rsidR="00A15409" w:rsidRPr="009D3F1B" w:rsidRDefault="00A15409" w:rsidP="00A15409">
      <w:pPr>
        <w:rPr>
          <w:sz w:val="22"/>
          <w:szCs w:val="22"/>
          <w:lang w:val="it-IT"/>
        </w:rPr>
      </w:pPr>
    </w:p>
    <w:p w14:paraId="7AB3B5F5" w14:textId="77777777" w:rsidR="00A15409" w:rsidRPr="005770B9" w:rsidRDefault="00A15409" w:rsidP="00A15409">
      <w:pPr>
        <w:rPr>
          <w:rFonts w:ascii="Arial" w:hAnsi="Arial" w:cs="Arial"/>
          <w:sz w:val="22"/>
          <w:szCs w:val="22"/>
        </w:rPr>
      </w:pPr>
      <w:r w:rsidRPr="005770B9">
        <w:rPr>
          <w:rFonts w:ascii="Arial" w:hAnsi="Arial" w:cs="Arial"/>
          <w:b/>
          <w:sz w:val="22"/>
          <w:szCs w:val="22"/>
        </w:rPr>
        <w:t>References</w:t>
      </w:r>
      <w:r w:rsidRPr="005770B9">
        <w:rPr>
          <w:rFonts w:ascii="Arial" w:hAnsi="Arial" w:cs="Arial"/>
          <w:sz w:val="22"/>
          <w:szCs w:val="22"/>
        </w:rPr>
        <w:t xml:space="preserve"> </w:t>
      </w:r>
    </w:p>
    <w:p w14:paraId="5B5882D8" w14:textId="77777777" w:rsidR="00A15409" w:rsidRPr="009D3F1B" w:rsidRDefault="00A15409" w:rsidP="00A15409">
      <w:pPr>
        <w:rPr>
          <w:sz w:val="22"/>
          <w:szCs w:val="22"/>
        </w:rPr>
      </w:pPr>
    </w:p>
    <w:p w14:paraId="42A6ABD5" w14:textId="501DFAAE" w:rsidR="0061006A" w:rsidRDefault="00F75383">
      <w:pPr>
        <w:rPr>
          <w:sz w:val="22"/>
          <w:szCs w:val="22"/>
        </w:rPr>
      </w:pPr>
      <w:r>
        <w:rPr>
          <w:sz w:val="22"/>
          <w:szCs w:val="22"/>
        </w:rPr>
        <w:t>None</w:t>
      </w:r>
    </w:p>
    <w:p w14:paraId="0D61AB45" w14:textId="77777777" w:rsidR="005753CB" w:rsidRDefault="005753CB"/>
    <w:sectPr w:rsidR="005753CB" w:rsidSect="00BD1DBD">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4E"/>
    <w:family w:val="auto"/>
    <w:pitch w:val="variable"/>
    <w:sig w:usb0="E00002FF" w:usb1="6AC7FDFB" w:usb2="00000012" w:usb3="00000000" w:csb0="0002009F" w:csb1="00000000"/>
  </w:font>
  <w:font w:name="Calibri">
    <w:panose1 w:val="020F0502020204030204"/>
    <w:charset w:val="00"/>
    <w:family w:val="swiss"/>
    <w:pitch w:val="variable"/>
    <w:sig w:usb0="A00002EF" w:usb1="4000207B" w:usb2="00000000" w:usb3="00000000" w:csb0="0000009F" w:csb1="00000000"/>
  </w:font>
  <w:font w:name="MS Gothic">
    <w:altName w:val="ＭＳ ゴシック"/>
    <w:panose1 w:val="020B0609070205080204"/>
    <w:charset w:val="4E"/>
    <w:family w:val="auto"/>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1C735E"/>
    <w:multiLevelType w:val="hybridMultilevel"/>
    <w:tmpl w:val="49D022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320AF6"/>
    <w:multiLevelType w:val="hybridMultilevel"/>
    <w:tmpl w:val="4C9A1CB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2CA32839"/>
    <w:multiLevelType w:val="hybridMultilevel"/>
    <w:tmpl w:val="79A89D0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34C066A5"/>
    <w:multiLevelType w:val="hybridMultilevel"/>
    <w:tmpl w:val="0C2A0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9783B6E"/>
    <w:multiLevelType w:val="hybridMultilevel"/>
    <w:tmpl w:val="7942772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Wingding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Wingdings"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Wingdings"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50FB7BD8"/>
    <w:multiLevelType w:val="multilevel"/>
    <w:tmpl w:val="E5D47BF2"/>
    <w:lvl w:ilvl="0">
      <w:start w:val="1"/>
      <w:numFmt w:val="bullet"/>
      <w:lvlText w:val=""/>
      <w:lvlJc w:val="left"/>
      <w:pPr>
        <w:ind w:left="1080" w:hanging="360"/>
      </w:pPr>
      <w:rPr>
        <w:rFonts w:ascii="Symbol" w:hAnsi="Symbol" w:hint="default"/>
      </w:rPr>
    </w:lvl>
    <w:lvl w:ilvl="1">
      <w:start w:val="6"/>
      <w:numFmt w:val="decimal"/>
      <w:isLgl/>
      <w:lvlText w:val="%1.%2"/>
      <w:lvlJc w:val="left"/>
      <w:pPr>
        <w:tabs>
          <w:tab w:val="num" w:pos="1260"/>
        </w:tabs>
        <w:ind w:left="1260" w:hanging="540"/>
      </w:pPr>
      <w:rPr>
        <w:rFonts w:hint="default"/>
      </w:rPr>
    </w:lvl>
    <w:lvl w:ilvl="2">
      <w:start w:val="2"/>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108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2160"/>
        </w:tabs>
        <w:ind w:left="2160" w:hanging="1440"/>
      </w:pPr>
      <w:rPr>
        <w:rFonts w:hint="default"/>
      </w:rPr>
    </w:lvl>
    <w:lvl w:ilvl="6">
      <w:start w:val="1"/>
      <w:numFmt w:val="decimal"/>
      <w:isLgl/>
      <w:lvlText w:val="%1.%2.%3.%4.%5.%6.%7"/>
      <w:lvlJc w:val="left"/>
      <w:pPr>
        <w:tabs>
          <w:tab w:val="num" w:pos="2160"/>
        </w:tabs>
        <w:ind w:left="2160" w:hanging="1440"/>
      </w:pPr>
      <w:rPr>
        <w:rFonts w:hint="default"/>
      </w:rPr>
    </w:lvl>
    <w:lvl w:ilvl="7">
      <w:start w:val="1"/>
      <w:numFmt w:val="decimal"/>
      <w:isLgl/>
      <w:lvlText w:val="%1.%2.%3.%4.%5.%6.%7.%8"/>
      <w:lvlJc w:val="left"/>
      <w:pPr>
        <w:tabs>
          <w:tab w:val="num" w:pos="2520"/>
        </w:tabs>
        <w:ind w:left="2520" w:hanging="1800"/>
      </w:pPr>
      <w:rPr>
        <w:rFonts w:hint="default"/>
      </w:rPr>
    </w:lvl>
    <w:lvl w:ilvl="8">
      <w:start w:val="1"/>
      <w:numFmt w:val="decimal"/>
      <w:isLgl/>
      <w:lvlText w:val="%1.%2.%3.%4.%5.%6.%7.%8.%9"/>
      <w:lvlJc w:val="left"/>
      <w:pPr>
        <w:tabs>
          <w:tab w:val="num" w:pos="2520"/>
        </w:tabs>
        <w:ind w:left="2520" w:hanging="1800"/>
      </w:pPr>
      <w:rPr>
        <w:rFonts w:hint="default"/>
      </w:rPr>
    </w:lvl>
  </w:abstractNum>
  <w:abstractNum w:abstractNumId="6" w15:restartNumberingAfterBreak="0">
    <w:nsid w:val="5DA3786A"/>
    <w:multiLevelType w:val="hybridMultilevel"/>
    <w:tmpl w:val="D684196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4"/>
  </w:num>
  <w:num w:numId="2">
    <w:abstractNumId w:val="5"/>
  </w:num>
  <w:num w:numId="3">
    <w:abstractNumId w:val="6"/>
  </w:num>
  <w:num w:numId="4">
    <w:abstractNumId w:val="2"/>
  </w:num>
  <w:num w:numId="5">
    <w:abstractNumId w:val="1"/>
  </w:num>
  <w:num w:numId="6">
    <w:abstractNumId w:val="3"/>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5409"/>
    <w:rsid w:val="001C64DE"/>
    <w:rsid w:val="002611DD"/>
    <w:rsid w:val="00292640"/>
    <w:rsid w:val="002A5F33"/>
    <w:rsid w:val="002C0180"/>
    <w:rsid w:val="002E5941"/>
    <w:rsid w:val="0030704B"/>
    <w:rsid w:val="00373938"/>
    <w:rsid w:val="00396ACF"/>
    <w:rsid w:val="004777C5"/>
    <w:rsid w:val="004951D4"/>
    <w:rsid w:val="004A5F7B"/>
    <w:rsid w:val="005643AD"/>
    <w:rsid w:val="005753CB"/>
    <w:rsid w:val="005770B9"/>
    <w:rsid w:val="005B715C"/>
    <w:rsid w:val="0061006A"/>
    <w:rsid w:val="0069383A"/>
    <w:rsid w:val="007E354A"/>
    <w:rsid w:val="0082245A"/>
    <w:rsid w:val="00847A4D"/>
    <w:rsid w:val="00847F97"/>
    <w:rsid w:val="00896668"/>
    <w:rsid w:val="008F52DB"/>
    <w:rsid w:val="00900A1F"/>
    <w:rsid w:val="009D3C3B"/>
    <w:rsid w:val="009D3F1B"/>
    <w:rsid w:val="00A15409"/>
    <w:rsid w:val="00A70265"/>
    <w:rsid w:val="00A853AB"/>
    <w:rsid w:val="00A86347"/>
    <w:rsid w:val="00A96ABC"/>
    <w:rsid w:val="00BD1DBD"/>
    <w:rsid w:val="00CA51CE"/>
    <w:rsid w:val="00D20280"/>
    <w:rsid w:val="00D455BA"/>
    <w:rsid w:val="00D90A3E"/>
    <w:rsid w:val="00DC5754"/>
    <w:rsid w:val="00E80C1C"/>
    <w:rsid w:val="00E91430"/>
    <w:rsid w:val="00EA6388"/>
    <w:rsid w:val="00EA6F89"/>
    <w:rsid w:val="00EB3677"/>
    <w:rsid w:val="00F75383"/>
    <w:rsid w:val="00FB17CE"/>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4:docId w14:val="158F8B92"/>
  <w15:docId w15:val="{FD0B64E4-65D0-4B4B-880A-A31F11ECF5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ja-JP"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5409"/>
    <w:pPr>
      <w:spacing w:after="0"/>
    </w:pPr>
    <w:rPr>
      <w:rFonts w:ascii="Times New Roman" w:eastAsia="Cambria" w:hAnsi="Times New Roman" w:cs="Times New Roman"/>
      <w:sz w:val="24"/>
      <w:szCs w:val="24"/>
      <w:lang w:eastAsia="en-US"/>
    </w:rPr>
  </w:style>
  <w:style w:type="paragraph" w:styleId="Heading1">
    <w:name w:val="heading 1"/>
    <w:basedOn w:val="Normal"/>
    <w:next w:val="Normal"/>
    <w:link w:val="Heading1Char"/>
    <w:autoRedefine/>
    <w:qFormat/>
    <w:rsid w:val="00292640"/>
    <w:pPr>
      <w:keepNext/>
      <w:spacing w:line="360" w:lineRule="auto"/>
      <w:outlineLvl w:val="0"/>
    </w:pPr>
    <w:rPr>
      <w:rFonts w:eastAsia="Times New Roman" w:cstheme="minorBidi"/>
      <w:b/>
      <w:szCs w:val="20"/>
    </w:rPr>
  </w:style>
  <w:style w:type="paragraph" w:styleId="Heading2">
    <w:name w:val="heading 2"/>
    <w:basedOn w:val="Normal"/>
    <w:next w:val="Normal"/>
    <w:link w:val="Heading2Char"/>
    <w:uiPriority w:val="9"/>
    <w:unhideWhenUsed/>
    <w:qFormat/>
    <w:rsid w:val="00A8634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A15409"/>
    <w:pPr>
      <w:keepNext/>
      <w:outlineLvl w:val="2"/>
    </w:pPr>
    <w:rPr>
      <w:rFonts w:ascii="Arial" w:eastAsia="Times New Roman" w:hAnsi="Arial"/>
      <w:b/>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92640"/>
    <w:rPr>
      <w:rFonts w:ascii="Times New Roman" w:eastAsia="Times New Roman" w:hAnsi="Times New Roman"/>
      <w:b/>
      <w:sz w:val="24"/>
    </w:rPr>
  </w:style>
  <w:style w:type="paragraph" w:styleId="TOC1">
    <w:name w:val="toc 1"/>
    <w:basedOn w:val="Normal"/>
    <w:next w:val="Normal"/>
    <w:autoRedefine/>
    <w:uiPriority w:val="39"/>
    <w:rsid w:val="00292640"/>
    <w:pPr>
      <w:spacing w:before="120" w:after="120"/>
    </w:pPr>
    <w:rPr>
      <w:rFonts w:eastAsia="Times New Roman"/>
      <w:b/>
      <w:szCs w:val="20"/>
    </w:rPr>
  </w:style>
  <w:style w:type="character" w:customStyle="1" w:styleId="Heading3Char">
    <w:name w:val="Heading 3 Char"/>
    <w:basedOn w:val="DefaultParagraphFont"/>
    <w:link w:val="Heading3"/>
    <w:rsid w:val="00A15409"/>
    <w:rPr>
      <w:rFonts w:ascii="Arial" w:eastAsia="Times New Roman" w:hAnsi="Arial" w:cs="Times New Roman"/>
      <w:b/>
      <w:sz w:val="22"/>
      <w:lang w:eastAsia="en-US"/>
    </w:rPr>
  </w:style>
  <w:style w:type="paragraph" w:styleId="BalloonText">
    <w:name w:val="Balloon Text"/>
    <w:basedOn w:val="Normal"/>
    <w:link w:val="BalloonTextChar"/>
    <w:uiPriority w:val="99"/>
    <w:semiHidden/>
    <w:unhideWhenUsed/>
    <w:rsid w:val="00A1540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15409"/>
    <w:rPr>
      <w:rFonts w:ascii="Lucida Grande" w:eastAsia="Cambria" w:hAnsi="Lucida Grande" w:cs="Lucida Grande"/>
      <w:sz w:val="18"/>
      <w:szCs w:val="18"/>
      <w:lang w:eastAsia="en-US"/>
    </w:rPr>
  </w:style>
  <w:style w:type="paragraph" w:styleId="ListParagraph">
    <w:name w:val="List Paragraph"/>
    <w:basedOn w:val="Normal"/>
    <w:uiPriority w:val="34"/>
    <w:qFormat/>
    <w:rsid w:val="00A15409"/>
    <w:pPr>
      <w:ind w:left="720"/>
      <w:contextualSpacing/>
    </w:pPr>
  </w:style>
  <w:style w:type="character" w:customStyle="1" w:styleId="Heading2Char">
    <w:name w:val="Heading 2 Char"/>
    <w:basedOn w:val="DefaultParagraphFont"/>
    <w:link w:val="Heading2"/>
    <w:uiPriority w:val="9"/>
    <w:rsid w:val="00A86347"/>
    <w:rPr>
      <w:rFonts w:asciiTheme="majorHAnsi" w:eastAsiaTheme="majorEastAsia" w:hAnsiTheme="majorHAnsi" w:cstheme="majorBidi"/>
      <w:b/>
      <w:bCs/>
      <w:color w:val="4F81BD" w:themeColor="accent1"/>
      <w:sz w:val="26"/>
      <w:szCs w:val="26"/>
      <w:lang w:eastAsia="en-US"/>
    </w:rPr>
  </w:style>
  <w:style w:type="character" w:styleId="Hyperlink">
    <w:name w:val="Hyperlink"/>
    <w:basedOn w:val="DefaultParagraphFont"/>
    <w:uiPriority w:val="99"/>
    <w:unhideWhenUsed/>
    <w:rsid w:val="00A70265"/>
    <w:rPr>
      <w:color w:val="0000FF" w:themeColor="hyperlink"/>
      <w:u w:val="single"/>
    </w:rPr>
  </w:style>
  <w:style w:type="character" w:styleId="UnresolvedMention">
    <w:name w:val="Unresolved Mention"/>
    <w:basedOn w:val="DefaultParagraphFont"/>
    <w:uiPriority w:val="99"/>
    <w:semiHidden/>
    <w:unhideWhenUsed/>
    <w:rsid w:val="00A70265"/>
    <w:rPr>
      <w:color w:val="605E5C"/>
      <w:shd w:val="clear" w:color="auto" w:fill="E1DFDD"/>
    </w:rPr>
  </w:style>
  <w:style w:type="paragraph" w:styleId="Caption">
    <w:name w:val="caption"/>
    <w:basedOn w:val="Normal"/>
    <w:next w:val="Normal"/>
    <w:uiPriority w:val="35"/>
    <w:unhideWhenUsed/>
    <w:qFormat/>
    <w:rsid w:val="00A70265"/>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https://vlab.ncep.noaa.gov/redmine/projects/probsevere" TargetMode="External"/><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TotalTime>
  <Pages>2</Pages>
  <Words>477</Words>
  <Characters>2722</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SSEC</Company>
  <LinksUpToDate>false</LinksUpToDate>
  <CharactersWithSpaces>3193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Achtor</dc:creator>
  <cp:keywords/>
  <dc:description/>
  <cp:lastModifiedBy>Microsoft Office User</cp:lastModifiedBy>
  <cp:revision>4</cp:revision>
  <dcterms:created xsi:type="dcterms:W3CDTF">2019-04-01T19:51:00Z</dcterms:created>
  <dcterms:modified xsi:type="dcterms:W3CDTF">2019-04-03T14:46:00Z</dcterms:modified>
</cp:coreProperties>
</file>