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4F47" w14:textId="77777777" w:rsidR="00B0173C" w:rsidRDefault="004374BB">
      <w:pPr>
        <w:pStyle w:val="NoSpacing"/>
      </w:pPr>
      <w:r>
        <w:rPr>
          <w:rFonts w:ascii="Arial" w:hAnsi="Arial" w:cs="Arial"/>
          <w:b/>
        </w:rPr>
        <w:t>GOES-R ABI Fact Sheet Band 12 (</w:t>
      </w:r>
      <w:r w:rsidR="00230CCA">
        <w:rPr>
          <w:rFonts w:ascii="Arial" w:hAnsi="Arial" w:cs="Arial"/>
          <w:b/>
        </w:rPr>
        <w:t>“o</w:t>
      </w:r>
      <w:r>
        <w:rPr>
          <w:rFonts w:ascii="Arial" w:hAnsi="Arial" w:cs="Arial"/>
          <w:b/>
        </w:rPr>
        <w:t>zone” infrared band)</w:t>
      </w:r>
      <w:r>
        <w:rPr>
          <w:rFonts w:ascii="Arial" w:hAnsi="Arial" w:cs="Arial"/>
          <w:b/>
        </w:rPr>
        <w:br/>
      </w:r>
      <w:bookmarkStart w:id="0" w:name="_GoBack"/>
      <w:bookmarkEnd w:id="0"/>
    </w:p>
    <w:p w14:paraId="422E3F18" w14:textId="77777777" w:rsidR="00B0173C" w:rsidRDefault="004374BB">
      <w:pPr>
        <w:pStyle w:val="NoSpacing"/>
      </w:pPr>
      <w:r>
        <w:rPr>
          <w:rFonts w:ascii="Arial" w:hAnsi="Arial" w:cs="Arial"/>
          <w:i/>
        </w:rPr>
        <w:t>The “need to know” Advanced Baseline Imager reference guide for the NWS forecaster</w:t>
      </w:r>
    </w:p>
    <w:p w14:paraId="03374F91" w14:textId="77777777" w:rsidR="00B0173C" w:rsidRDefault="00B0173C">
      <w:pPr>
        <w:pStyle w:val="NoSpacing"/>
      </w:pPr>
    </w:p>
    <w:p w14:paraId="7BF42AF7" w14:textId="77777777" w:rsidR="00B0173C" w:rsidRDefault="004374BB">
      <w:pPr>
        <w:pStyle w:val="NoSpacing"/>
      </w:pPr>
      <w:r>
        <w:rPr>
          <w:rFonts w:ascii="Arial" w:hAnsi="Arial" w:cs="Arial"/>
          <w:b/>
        </w:rPr>
        <w:t>Front page – Maintain general layout</w:t>
      </w:r>
    </w:p>
    <w:p w14:paraId="612135E6" w14:textId="77777777" w:rsidR="00B0173C" w:rsidRDefault="00B0173C">
      <w:pPr>
        <w:pStyle w:val="NoSpacing"/>
      </w:pPr>
    </w:p>
    <w:p w14:paraId="521DA62D" w14:textId="77777777" w:rsidR="00B0173C" w:rsidRDefault="004374BB">
      <w:pPr>
        <w:pStyle w:val="NoSpacing"/>
      </w:pPr>
      <w:r>
        <w:rPr>
          <w:rStyle w:val="A0"/>
          <w:rFonts w:ascii="Arial" w:hAnsi="Arial" w:cs="Arial"/>
          <w:color w:val="00000A"/>
        </w:rPr>
        <w:t>No changes needed to header banner (GOES-R satellite); title as above</w:t>
      </w:r>
      <w:r>
        <w:rPr>
          <w:rStyle w:val="A0"/>
          <w:rFonts w:ascii="Arial" w:hAnsi="Arial" w:cs="Arial"/>
          <w:color w:val="00000A"/>
        </w:rPr>
        <w:br/>
      </w:r>
    </w:p>
    <w:p w14:paraId="567CDC38" w14:textId="77777777" w:rsidR="00B0173C" w:rsidRDefault="004374BB">
      <w:pPr>
        <w:pStyle w:val="NoSpacing"/>
      </w:pPr>
      <w:r>
        <w:rPr>
          <w:noProof/>
        </w:rPr>
        <w:drawing>
          <wp:inline distT="0" distB="0" distL="0" distR="0" wp14:anchorId="1AFF2AB1" wp14:editId="4A159BC5">
            <wp:extent cx="3238500" cy="24288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14:paraId="0F194250" w14:textId="77777777" w:rsidR="00B0173C" w:rsidRDefault="00B0173C">
      <w:pPr>
        <w:pStyle w:val="NoSpacing"/>
      </w:pPr>
    </w:p>
    <w:p w14:paraId="5711B51A" w14:textId="77777777" w:rsidR="00B0173C" w:rsidRDefault="004374BB">
      <w:pPr>
        <w:pStyle w:val="NoSpacing"/>
      </w:pPr>
      <w:r>
        <w:rPr>
          <w:rStyle w:val="A0"/>
          <w:rFonts w:ascii="Arial" w:hAnsi="Arial" w:cs="Arial"/>
          <w:color w:val="00000A"/>
          <w:shd w:val="clear" w:color="auto" w:fill="FFFF00"/>
        </w:rPr>
        <w:t xml:space="preserve">[Please crop out the </w:t>
      </w:r>
      <w:proofErr w:type="spellStart"/>
      <w:r>
        <w:rPr>
          <w:rStyle w:val="A0"/>
          <w:rFonts w:ascii="Arial" w:hAnsi="Arial" w:cs="Arial"/>
          <w:color w:val="00000A"/>
          <w:shd w:val="clear" w:color="auto" w:fill="FFFF00"/>
        </w:rPr>
        <w:t>colorbar</w:t>
      </w:r>
      <w:proofErr w:type="spellEnd"/>
      <w:r>
        <w:rPr>
          <w:rStyle w:val="A0"/>
          <w:rFonts w:ascii="Arial" w:hAnsi="Arial" w:cs="Arial"/>
          <w:color w:val="00000A"/>
          <w:shd w:val="clear" w:color="auto" w:fill="FFFF00"/>
        </w:rPr>
        <w:t>.]</w:t>
      </w:r>
    </w:p>
    <w:p w14:paraId="5D5D8F91" w14:textId="77777777" w:rsidR="00B0173C" w:rsidRDefault="00B0173C">
      <w:pPr>
        <w:pStyle w:val="NoSpacing"/>
      </w:pPr>
    </w:p>
    <w:p w14:paraId="6959A7CF" w14:textId="5CB7FCE5" w:rsidR="00B0173C" w:rsidRDefault="004374BB">
      <w:pPr>
        <w:pStyle w:val="NoSpacing"/>
      </w:pPr>
      <w:r>
        <w:rPr>
          <w:rStyle w:val="A0"/>
          <w:rFonts w:ascii="Arial" w:hAnsi="Arial" w:cs="Arial"/>
          <w:color w:val="00000A"/>
        </w:rPr>
        <w:t xml:space="preserve">Above:  The Advanced Himawari Imager (AHI) 9.6 </w:t>
      </w:r>
      <w:proofErr w:type="spellStart"/>
      <w:r>
        <w:rPr>
          <w:rFonts w:ascii="Arial" w:hAnsi="Arial" w:cs="Arial"/>
        </w:rPr>
        <w:t>μm</w:t>
      </w:r>
      <w:proofErr w:type="spellEnd"/>
      <w:r>
        <w:rPr>
          <w:rStyle w:val="A0"/>
          <w:rFonts w:ascii="Arial" w:hAnsi="Arial" w:cs="Arial"/>
          <w:color w:val="00000A"/>
        </w:rPr>
        <w:t xml:space="preserve"> ozone band image for Typhoon </w:t>
      </w:r>
      <w:proofErr w:type="spellStart"/>
      <w:r>
        <w:rPr>
          <w:rStyle w:val="A0"/>
          <w:rFonts w:ascii="Arial" w:hAnsi="Arial" w:cs="Arial"/>
          <w:color w:val="00000A"/>
        </w:rPr>
        <w:t>Maysak</w:t>
      </w:r>
      <w:proofErr w:type="spellEnd"/>
      <w:r w:rsidR="00230CCA">
        <w:rPr>
          <w:rStyle w:val="A0"/>
          <w:rFonts w:ascii="Arial" w:hAnsi="Arial" w:cs="Arial"/>
          <w:color w:val="00000A"/>
        </w:rPr>
        <w:t xml:space="preserve"> from March 31, 2015 at 06 UTC. Credit: </w:t>
      </w:r>
      <w:r>
        <w:rPr>
          <w:rStyle w:val="A0"/>
          <w:rFonts w:ascii="Arial" w:hAnsi="Arial" w:cs="Arial"/>
          <w:color w:val="00000A"/>
        </w:rPr>
        <w:t>CIMSS and JMA.</w:t>
      </w:r>
    </w:p>
    <w:p w14:paraId="2F878CE3" w14:textId="77777777" w:rsidR="00B0173C" w:rsidRDefault="00B0173C">
      <w:pPr>
        <w:pStyle w:val="NoSpacing"/>
      </w:pPr>
    </w:p>
    <w:p w14:paraId="7E34AE63" w14:textId="77777777" w:rsidR="00B0173C" w:rsidRDefault="004374BB">
      <w:pPr>
        <w:pStyle w:val="NoSpacing"/>
      </w:pPr>
      <w:r>
        <w:rPr>
          <w:rFonts w:ascii="Arial" w:hAnsi="Arial" w:cs="Arial"/>
          <w:b/>
        </w:rPr>
        <w:t>In a nutshell</w:t>
      </w:r>
    </w:p>
    <w:p w14:paraId="46130892" w14:textId="77777777" w:rsidR="00B0173C" w:rsidRDefault="00B0173C">
      <w:pPr>
        <w:pStyle w:val="NoSpacing"/>
      </w:pPr>
    </w:p>
    <w:p w14:paraId="633CA593" w14:textId="77777777" w:rsidR="00B0173C" w:rsidRDefault="004374BB">
      <w:pPr>
        <w:pStyle w:val="NoSpacing"/>
      </w:pPr>
      <w:r>
        <w:rPr>
          <w:rFonts w:ascii="Arial" w:hAnsi="Arial" w:cs="Arial"/>
        </w:rPr>
        <w:t xml:space="preserve">GOES-R ABI Band 12 (approximately 9.6 </w:t>
      </w:r>
      <w:proofErr w:type="spellStart"/>
      <w:r>
        <w:rPr>
          <w:rFonts w:ascii="Arial" w:hAnsi="Arial" w:cs="Arial"/>
        </w:rPr>
        <w:t>μm</w:t>
      </w:r>
      <w:proofErr w:type="spellEnd"/>
      <w:r>
        <w:rPr>
          <w:rFonts w:ascii="Arial" w:hAnsi="Arial" w:cs="Arial"/>
        </w:rPr>
        <w:t xml:space="preserve"> central, 9.4 </w:t>
      </w:r>
      <w:proofErr w:type="spellStart"/>
      <w:r>
        <w:rPr>
          <w:rFonts w:ascii="Arial" w:hAnsi="Arial" w:cs="Arial"/>
        </w:rPr>
        <w:t>μm</w:t>
      </w:r>
      <w:proofErr w:type="spellEnd"/>
      <w:r>
        <w:rPr>
          <w:rFonts w:ascii="Arial" w:hAnsi="Arial" w:cs="Arial"/>
        </w:rPr>
        <w:t xml:space="preserve"> to 9.8 </w:t>
      </w:r>
      <w:proofErr w:type="spellStart"/>
      <w:r>
        <w:rPr>
          <w:rFonts w:ascii="Arial" w:hAnsi="Arial" w:cs="Arial"/>
        </w:rPr>
        <w:t>μm</w:t>
      </w:r>
      <w:proofErr w:type="spellEnd"/>
      <w:r>
        <w:rPr>
          <w:rFonts w:ascii="Arial" w:hAnsi="Arial" w:cs="Arial"/>
        </w:rPr>
        <w:t>)</w:t>
      </w:r>
    </w:p>
    <w:p w14:paraId="28A8DEC2" w14:textId="77777777" w:rsidR="00B0173C" w:rsidRDefault="00B0173C">
      <w:pPr>
        <w:pStyle w:val="NoSpacing"/>
      </w:pPr>
    </w:p>
    <w:p w14:paraId="71767098" w14:textId="77777777" w:rsidR="00B0173C" w:rsidRPr="00136C6B" w:rsidRDefault="001B2F00">
      <w:pPr>
        <w:pStyle w:val="NoSpacing"/>
        <w:rPr>
          <w:color w:val="808080" w:themeColor="background1" w:themeShade="80"/>
        </w:rPr>
      </w:pPr>
      <w:r>
        <w:rPr>
          <w:rFonts w:ascii="Arial" w:hAnsi="Arial" w:cs="Arial"/>
        </w:rPr>
        <w:t>S</w:t>
      </w:r>
      <w:r w:rsidR="004374BB">
        <w:rPr>
          <w:rFonts w:ascii="Arial" w:hAnsi="Arial" w:cs="Arial"/>
        </w:rPr>
        <w:t xml:space="preserve">imilar to </w:t>
      </w:r>
      <w:r>
        <w:rPr>
          <w:rFonts w:ascii="Arial" w:hAnsi="Arial" w:cs="Arial"/>
        </w:rPr>
        <w:t>MODIS Band 30, SEVIRI Band 8, AHI Band 12</w:t>
      </w:r>
    </w:p>
    <w:p w14:paraId="67CA794B" w14:textId="77777777" w:rsidR="00B0173C" w:rsidRDefault="00B0173C">
      <w:pPr>
        <w:pStyle w:val="NoSpacing"/>
      </w:pPr>
    </w:p>
    <w:p w14:paraId="5D9C18AC" w14:textId="77777777" w:rsidR="00B0173C" w:rsidRDefault="001B2F00">
      <w:pPr>
        <w:pStyle w:val="NoSpacing"/>
      </w:pPr>
      <w:r>
        <w:rPr>
          <w:rFonts w:ascii="Arial" w:hAnsi="Arial" w:cs="Arial"/>
        </w:rPr>
        <w:t>Available on current GOES s</w:t>
      </w:r>
      <w:r w:rsidR="004374BB">
        <w:rPr>
          <w:rFonts w:ascii="Arial" w:hAnsi="Arial" w:cs="Arial"/>
        </w:rPr>
        <w:t>ounder</w:t>
      </w:r>
    </w:p>
    <w:p w14:paraId="486B63F0" w14:textId="77777777" w:rsidR="00B0173C" w:rsidRDefault="00B0173C">
      <w:pPr>
        <w:pStyle w:val="NoSpacing"/>
      </w:pPr>
    </w:p>
    <w:p w14:paraId="5AE5C5C7" w14:textId="77777777" w:rsidR="00B0173C" w:rsidRDefault="004374BB">
      <w:pPr>
        <w:pStyle w:val="NoSpacing"/>
      </w:pPr>
      <w:r>
        <w:rPr>
          <w:rFonts w:ascii="Arial" w:hAnsi="Arial" w:cs="Arial"/>
        </w:rPr>
        <w:t>Nickname: “Ozone” infrared band</w:t>
      </w:r>
    </w:p>
    <w:p w14:paraId="3BE14A18" w14:textId="77777777" w:rsidR="00B0173C" w:rsidRDefault="00B0173C">
      <w:pPr>
        <w:pStyle w:val="NoSpacing"/>
      </w:pPr>
    </w:p>
    <w:p w14:paraId="4CE45CA6" w14:textId="77777777" w:rsidR="00B0173C" w:rsidRDefault="001B2F00">
      <w:pPr>
        <w:pStyle w:val="NoSpacing"/>
      </w:pPr>
      <w:r>
        <w:rPr>
          <w:rFonts w:ascii="Arial" w:hAnsi="Arial" w:cs="Arial"/>
        </w:rPr>
        <w:t>Availability: Both day and n</w:t>
      </w:r>
      <w:r w:rsidR="004374BB">
        <w:rPr>
          <w:rFonts w:ascii="Arial" w:hAnsi="Arial" w:cs="Arial"/>
        </w:rPr>
        <w:t>ight</w:t>
      </w:r>
    </w:p>
    <w:p w14:paraId="6FC335A7" w14:textId="77777777" w:rsidR="00B0173C" w:rsidRDefault="00B0173C">
      <w:pPr>
        <w:pStyle w:val="NoSpacing"/>
      </w:pPr>
    </w:p>
    <w:p w14:paraId="2EEE3058" w14:textId="77777777" w:rsidR="00B0173C" w:rsidRDefault="004374BB">
      <w:pPr>
        <w:pStyle w:val="NoSpacing"/>
      </w:pPr>
      <w:r>
        <w:rPr>
          <w:rFonts w:ascii="Arial" w:hAnsi="Arial" w:cs="Arial"/>
        </w:rPr>
        <w:t>Primary purpose: Total column ozone</w:t>
      </w:r>
    </w:p>
    <w:p w14:paraId="02C1705F" w14:textId="77777777" w:rsidR="00B0173C" w:rsidRDefault="00B0173C">
      <w:pPr>
        <w:pStyle w:val="NoSpacing"/>
      </w:pPr>
    </w:p>
    <w:p w14:paraId="52009C2A" w14:textId="77777777" w:rsidR="00B0173C" w:rsidRDefault="004374BB">
      <w:pPr>
        <w:pStyle w:val="NoSpacing"/>
      </w:pPr>
      <w:r>
        <w:rPr>
          <w:rFonts w:ascii="Arial" w:hAnsi="Arial" w:cs="Arial"/>
        </w:rPr>
        <w:t xml:space="preserve">Uses </w:t>
      </w:r>
      <w:r w:rsidR="001B2F00">
        <w:rPr>
          <w:rFonts w:ascii="Arial" w:hAnsi="Arial" w:cs="Arial"/>
        </w:rPr>
        <w:t>similar to: None</w:t>
      </w:r>
      <w:r>
        <w:rPr>
          <w:rFonts w:ascii="Arial" w:hAnsi="Arial" w:cs="Arial"/>
        </w:rPr>
        <w:t xml:space="preserve"> </w:t>
      </w:r>
      <w:r>
        <w:rPr>
          <w:rFonts w:ascii="Arial" w:hAnsi="Arial" w:cs="Arial"/>
        </w:rPr>
        <w:br/>
      </w:r>
    </w:p>
    <w:p w14:paraId="7C73E52D" w14:textId="77777777" w:rsidR="00B0173C" w:rsidRDefault="004374BB">
      <w:pPr>
        <w:pStyle w:val="NoSpacing"/>
      </w:pPr>
      <w:r>
        <w:rPr>
          <w:rStyle w:val="A0"/>
          <w:rFonts w:ascii="Arial" w:hAnsi="Arial" w:cs="Arial"/>
          <w:b/>
          <w:color w:val="00000A"/>
        </w:rPr>
        <w:t>“Core” front text and image</w:t>
      </w:r>
      <w:r>
        <w:rPr>
          <w:rStyle w:val="A0"/>
          <w:rFonts w:ascii="Arial" w:hAnsi="Arial" w:cs="Arial"/>
          <w:b/>
          <w:color w:val="00000A"/>
        </w:rPr>
        <w:br/>
      </w:r>
    </w:p>
    <w:p w14:paraId="052BF21A" w14:textId="0BD1058B" w:rsidR="00B0173C" w:rsidRDefault="004374BB">
      <w:pPr>
        <w:tabs>
          <w:tab w:val="left" w:pos="0"/>
          <w:tab w:val="left" w:pos="720"/>
          <w:tab w:val="left" w:pos="1440"/>
          <w:tab w:val="left" w:pos="2160"/>
          <w:tab w:val="left" w:pos="3150"/>
          <w:tab w:val="left" w:pos="3780"/>
          <w:tab w:val="left" w:pos="5040"/>
          <w:tab w:val="left" w:pos="5760"/>
          <w:tab w:val="left" w:pos="6480"/>
          <w:tab w:val="left" w:pos="7200"/>
          <w:tab w:val="left" w:pos="7920"/>
          <w:tab w:val="left" w:pos="8640"/>
        </w:tabs>
      </w:pPr>
      <w:r>
        <w:rPr>
          <w:rFonts w:ascii="Arial" w:hAnsi="Arial"/>
          <w:color w:val="000000"/>
        </w:rPr>
        <w:t xml:space="preserve">The “ozone” band at 9.6 </w:t>
      </w:r>
      <w:proofErr w:type="spellStart"/>
      <w:r>
        <w:rPr>
          <w:rFonts w:ascii="Arial" w:hAnsi="Arial"/>
          <w:iCs/>
          <w:color w:val="000000"/>
        </w:rPr>
        <w:t>μ</w:t>
      </w:r>
      <w:r>
        <w:rPr>
          <w:rFonts w:ascii="Arial" w:hAnsi="Arial"/>
          <w:color w:val="000000"/>
        </w:rPr>
        <w:t>m</w:t>
      </w:r>
      <w:proofErr w:type="spellEnd"/>
      <w:r>
        <w:rPr>
          <w:rFonts w:ascii="Arial" w:hAnsi="Arial"/>
          <w:color w:val="000000"/>
        </w:rPr>
        <w:t xml:space="preserve"> will provide information both day and night about the dynamics of the atmosphere near the tropopause with both high spa</w:t>
      </w:r>
      <w:r w:rsidR="00230CCA">
        <w:rPr>
          <w:rFonts w:ascii="Arial" w:hAnsi="Arial"/>
          <w:color w:val="000000"/>
        </w:rPr>
        <w:t xml:space="preserve">tial and temporal resolutions. For clear </w:t>
      </w:r>
      <w:r w:rsidR="00B4740A">
        <w:rPr>
          <w:rFonts w:ascii="Arial" w:hAnsi="Arial"/>
          <w:color w:val="000000"/>
        </w:rPr>
        <w:lastRenderedPageBreak/>
        <w:t xml:space="preserve">(cloud-free) </w:t>
      </w:r>
      <w:r w:rsidR="00230CCA">
        <w:rPr>
          <w:rFonts w:ascii="Arial" w:hAnsi="Arial"/>
          <w:color w:val="000000"/>
        </w:rPr>
        <w:t>scenes of view, t</w:t>
      </w:r>
      <w:r>
        <w:rPr>
          <w:rFonts w:ascii="Arial" w:hAnsi="Arial"/>
          <w:color w:val="000000"/>
        </w:rPr>
        <w:t xml:space="preserve">his band </w:t>
      </w:r>
      <w:r>
        <w:rPr>
          <w:rFonts w:ascii="Arial" w:hAnsi="Arial" w:cs="Arial"/>
        </w:rPr>
        <w:t>is cooler than the IR window bands because of absorption due to ozone.</w:t>
      </w:r>
      <w:r>
        <w:rPr>
          <w:rFonts w:ascii="Arial" w:hAnsi="Arial"/>
          <w:color w:val="000000"/>
        </w:rPr>
        <w:t xml:space="preserve"> A high temporal and spatial ozone product derived from the 9.6 </w:t>
      </w:r>
      <w:proofErr w:type="spellStart"/>
      <w:r w:rsidRPr="001B2F00">
        <w:rPr>
          <w:rFonts w:ascii="Arial" w:hAnsi="Arial"/>
          <w:iCs/>
          <w:color w:val="000000"/>
        </w:rPr>
        <w:t>μ</w:t>
      </w:r>
      <w:r>
        <w:rPr>
          <w:rFonts w:ascii="Arial" w:hAnsi="Arial"/>
          <w:color w:val="000000"/>
        </w:rPr>
        <w:t>m</w:t>
      </w:r>
      <w:proofErr w:type="spellEnd"/>
      <w:r>
        <w:rPr>
          <w:rFonts w:ascii="Arial" w:hAnsi="Arial"/>
          <w:color w:val="000000"/>
        </w:rPr>
        <w:t xml:space="preserve"> band may give some indications to clear-air turbulence in certain situations associated with tropopause folding. A similar band is available on today’s geostationary sounders. Product generation will be key for estimating the ozone signature; stated another way, this band alone does not provide total </w:t>
      </w:r>
      <w:r w:rsidR="00B4740A">
        <w:rPr>
          <w:rFonts w:ascii="Arial" w:hAnsi="Arial"/>
          <w:color w:val="000000"/>
        </w:rPr>
        <w:t xml:space="preserve">column </w:t>
      </w:r>
      <w:r>
        <w:rPr>
          <w:rFonts w:ascii="Arial" w:hAnsi="Arial"/>
          <w:color w:val="000000"/>
        </w:rPr>
        <w:t xml:space="preserve">ozone. This band/product can also be compared to upper-level potential vorticity. </w:t>
      </w:r>
      <w:r w:rsidR="00230CCA">
        <w:rPr>
          <w:rFonts w:ascii="Arial" w:hAnsi="Arial" w:cs="Arial"/>
        </w:rPr>
        <w:t>Band 12</w:t>
      </w:r>
      <w:r>
        <w:rPr>
          <w:rFonts w:ascii="Arial" w:hAnsi="Arial" w:cs="Arial"/>
        </w:rPr>
        <w:t xml:space="preserve"> is </w:t>
      </w:r>
      <w:r w:rsidR="00230CCA">
        <w:rPr>
          <w:rFonts w:ascii="Arial" w:hAnsi="Arial" w:cs="Arial"/>
        </w:rPr>
        <w:t>part of the “air</w:t>
      </w:r>
      <w:r w:rsidR="00B87484">
        <w:rPr>
          <w:rFonts w:ascii="Arial" w:hAnsi="Arial" w:cs="Arial"/>
        </w:rPr>
        <w:t xml:space="preserve"> </w:t>
      </w:r>
      <w:r w:rsidR="00230CCA">
        <w:rPr>
          <w:rFonts w:ascii="Arial" w:hAnsi="Arial" w:cs="Arial"/>
        </w:rPr>
        <w:t>mass” red-green-blue (RGB) composite and the non-baseline</w:t>
      </w:r>
      <w:r>
        <w:rPr>
          <w:rFonts w:ascii="Arial" w:hAnsi="Arial" w:cs="Arial"/>
        </w:rPr>
        <w:t xml:space="preserve"> total column ozone product. </w:t>
      </w:r>
      <w:r>
        <w:rPr>
          <w:rStyle w:val="A0"/>
          <w:rFonts w:ascii="Arial" w:hAnsi="Arial" w:cs="Arial"/>
          <w:color w:val="00000A"/>
        </w:rPr>
        <w:t>Source: Schmit et al., 2005 in BAMS, and the ABI Weather Event Simulator (WES) Guide by CIMSS.</w:t>
      </w:r>
    </w:p>
    <w:p w14:paraId="01F38194" w14:textId="77777777" w:rsidR="00B0173C" w:rsidRDefault="00B0173C">
      <w:pPr>
        <w:pStyle w:val="NoSpacing"/>
      </w:pPr>
    </w:p>
    <w:p w14:paraId="75BEABBB" w14:textId="77777777" w:rsidR="00B0173C" w:rsidRDefault="004374BB">
      <w:pPr>
        <w:pStyle w:val="NoSpacing"/>
      </w:pPr>
      <w:r>
        <w:rPr>
          <w:noProof/>
        </w:rPr>
        <w:drawing>
          <wp:inline distT="0" distB="0" distL="0" distR="0" wp14:anchorId="3A05BBBE" wp14:editId="09004670">
            <wp:extent cx="5624195" cy="1499616"/>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8"/>
                    <a:srcRect b="44557"/>
                    <a:stretch/>
                  </pic:blipFill>
                  <pic:spPr bwMode="auto">
                    <a:xfrm>
                      <a:off x="0" y="0"/>
                      <a:ext cx="5624195" cy="1499616"/>
                    </a:xfrm>
                    <a:prstGeom prst="rect">
                      <a:avLst/>
                    </a:prstGeom>
                    <a:noFill/>
                    <a:ln>
                      <a:noFill/>
                    </a:ln>
                    <a:extLst>
                      <a:ext uri="{53640926-AAD7-44d8-BBD7-CCE9431645EC}">
                        <a14:shadowObscured xmlns:a14="http://schemas.microsoft.com/office/drawing/2010/main"/>
                      </a:ext>
                    </a:extLst>
                  </pic:spPr>
                </pic:pic>
              </a:graphicData>
            </a:graphic>
          </wp:inline>
        </w:drawing>
      </w:r>
    </w:p>
    <w:p w14:paraId="2ECF2224" w14:textId="77777777" w:rsidR="00B0173C" w:rsidRDefault="004374BB">
      <w:pPr>
        <w:pStyle w:val="NoSpacing"/>
      </w:pPr>
      <w:r>
        <w:rPr>
          <w:noProof/>
        </w:rPr>
        <w:drawing>
          <wp:inline distT="0" distB="0" distL="0" distR="0" wp14:anchorId="6A9AE511" wp14:editId="5352A7B9">
            <wp:extent cx="5644087" cy="359664"/>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rotWithShape="1">
                    <a:blip r:embed="rId8"/>
                    <a:srcRect t="88851"/>
                    <a:stretch/>
                  </pic:blipFill>
                  <pic:spPr bwMode="auto">
                    <a:xfrm>
                      <a:off x="0" y="0"/>
                      <a:ext cx="5669280" cy="361269"/>
                    </a:xfrm>
                    <a:prstGeom prst="rect">
                      <a:avLst/>
                    </a:prstGeom>
                    <a:noFill/>
                    <a:ln>
                      <a:noFill/>
                    </a:ln>
                    <a:extLst>
                      <a:ext uri="{53640926-AAD7-44d8-BBD7-CCE9431645EC}">
                        <a14:shadowObscured xmlns:a14="http://schemas.microsoft.com/office/drawing/2010/main"/>
                      </a:ext>
                    </a:extLst>
                  </pic:spPr>
                </pic:pic>
              </a:graphicData>
            </a:graphic>
          </wp:inline>
        </w:drawing>
      </w:r>
    </w:p>
    <w:p w14:paraId="5B5D9D90" w14:textId="77777777" w:rsidR="00765883" w:rsidRDefault="00765883">
      <w:pPr>
        <w:pStyle w:val="wp-caption-text"/>
        <w:rPr>
          <w:rFonts w:ascii="Arial" w:hAnsi="Arial" w:cs="Arial"/>
          <w:sz w:val="22"/>
          <w:szCs w:val="22"/>
        </w:rPr>
      </w:pPr>
    </w:p>
    <w:p w14:paraId="31727907" w14:textId="3B8C6D36" w:rsidR="00B0173C" w:rsidRDefault="00560979">
      <w:pPr>
        <w:pStyle w:val="wp-caption-text"/>
      </w:pPr>
      <w:r>
        <w:rPr>
          <w:rFonts w:ascii="Arial" w:hAnsi="Arial" w:cs="Arial"/>
          <w:sz w:val="22"/>
          <w:szCs w:val="22"/>
        </w:rPr>
        <w:t xml:space="preserve">The </w:t>
      </w:r>
      <w:r w:rsidR="004374BB">
        <w:rPr>
          <w:rFonts w:ascii="Arial" w:hAnsi="Arial" w:cs="Arial"/>
          <w:sz w:val="22"/>
          <w:szCs w:val="22"/>
        </w:rPr>
        <w:t xml:space="preserve">GOES Sounder Total Column Ozone </w:t>
      </w:r>
      <w:r w:rsidR="00B4740A">
        <w:rPr>
          <w:rFonts w:ascii="Arial" w:hAnsi="Arial" w:cs="Arial"/>
          <w:sz w:val="22"/>
          <w:szCs w:val="22"/>
        </w:rPr>
        <w:t xml:space="preserve">product </w:t>
      </w:r>
      <w:r w:rsidR="00F85B89">
        <w:rPr>
          <w:rFonts w:ascii="Arial" w:hAnsi="Arial" w:cs="Arial"/>
          <w:sz w:val="22"/>
          <w:szCs w:val="22"/>
        </w:rPr>
        <w:t>depicted</w:t>
      </w:r>
      <w:r w:rsidR="004374BB">
        <w:rPr>
          <w:rFonts w:ascii="Arial" w:hAnsi="Arial" w:cs="Arial"/>
          <w:sz w:val="22"/>
          <w:szCs w:val="22"/>
        </w:rPr>
        <w:t xml:space="preserve"> mesoscale ozone features on February 25, 2001. Small changes in ozone gradient (from yellow to green) were visible on the western edge of a developing cyclone</w:t>
      </w:r>
      <w:r w:rsidR="00F85B89">
        <w:rPr>
          <w:rFonts w:ascii="Arial" w:hAnsi="Arial" w:cs="Arial"/>
          <w:sz w:val="22"/>
          <w:szCs w:val="22"/>
        </w:rPr>
        <w:t>,</w:t>
      </w:r>
      <w:r w:rsidR="004374BB">
        <w:rPr>
          <w:rFonts w:ascii="Arial" w:hAnsi="Arial" w:cs="Arial"/>
          <w:sz w:val="22"/>
          <w:szCs w:val="22"/>
        </w:rPr>
        <w:t xml:space="preserve"> </w:t>
      </w:r>
      <w:r w:rsidR="00F85B89">
        <w:rPr>
          <w:rFonts w:ascii="Arial" w:hAnsi="Arial" w:cs="Arial"/>
          <w:sz w:val="22"/>
          <w:szCs w:val="22"/>
        </w:rPr>
        <w:t xml:space="preserve">which </w:t>
      </w:r>
      <w:r w:rsidR="004374BB">
        <w:rPr>
          <w:rFonts w:ascii="Arial" w:hAnsi="Arial" w:cs="Arial"/>
          <w:sz w:val="22"/>
          <w:szCs w:val="22"/>
        </w:rPr>
        <w:t xml:space="preserve">propagated eastward with the cyclone. A Pacific </w:t>
      </w:r>
      <w:proofErr w:type="spellStart"/>
      <w:r w:rsidR="004374BB">
        <w:rPr>
          <w:rFonts w:ascii="Arial" w:hAnsi="Arial" w:cs="Arial"/>
          <w:sz w:val="22"/>
          <w:szCs w:val="22"/>
        </w:rPr>
        <w:t>Landfalling</w:t>
      </w:r>
      <w:proofErr w:type="spellEnd"/>
      <w:r w:rsidR="004374BB">
        <w:rPr>
          <w:rFonts w:ascii="Arial" w:hAnsi="Arial" w:cs="Arial"/>
          <w:sz w:val="22"/>
          <w:szCs w:val="22"/>
        </w:rPr>
        <w:t xml:space="preserve"> Jets Experiment flight encountered severe turbulence while passing though the fine features hi</w:t>
      </w:r>
      <w:r w:rsidR="00230CCA">
        <w:rPr>
          <w:rFonts w:ascii="Arial" w:hAnsi="Arial" w:cs="Arial"/>
          <w:sz w:val="22"/>
          <w:szCs w:val="22"/>
        </w:rPr>
        <w:t xml:space="preserve">ghlighted in the ozone images. </w:t>
      </w:r>
      <w:r>
        <w:rPr>
          <w:rFonts w:ascii="Arial" w:hAnsi="Arial" w:cs="Arial"/>
          <w:sz w:val="22"/>
          <w:szCs w:val="22"/>
        </w:rPr>
        <w:t>These gradients are not visible in Band 12</w:t>
      </w:r>
      <w:r w:rsidR="00B4740A">
        <w:rPr>
          <w:rFonts w:ascii="Arial" w:hAnsi="Arial" w:cs="Arial"/>
          <w:sz w:val="22"/>
          <w:szCs w:val="22"/>
        </w:rPr>
        <w:t xml:space="preserve"> images</w:t>
      </w:r>
      <w:r>
        <w:rPr>
          <w:rFonts w:ascii="Arial" w:hAnsi="Arial" w:cs="Arial"/>
          <w:sz w:val="22"/>
          <w:szCs w:val="22"/>
        </w:rPr>
        <w:t xml:space="preserve">. </w:t>
      </w:r>
      <w:r w:rsidR="004374BB">
        <w:rPr>
          <w:rFonts w:ascii="Arial" w:hAnsi="Arial" w:cs="Arial"/>
          <w:sz w:val="22"/>
          <w:szCs w:val="22"/>
        </w:rPr>
        <w:t>Credit: CIMSS.</w:t>
      </w:r>
    </w:p>
    <w:p w14:paraId="0F99C19C" w14:textId="77777777" w:rsidR="00B0173C" w:rsidRDefault="004374BB">
      <w:pPr>
        <w:pStyle w:val="wp-caption-text"/>
        <w:rPr>
          <w:rFonts w:ascii="Arial" w:hAnsi="Arial" w:cs="Arial"/>
          <w:sz w:val="22"/>
          <w:szCs w:val="22"/>
          <w:shd w:val="clear" w:color="auto" w:fill="FFFF00"/>
        </w:rPr>
      </w:pPr>
      <w:r>
        <w:rPr>
          <w:rFonts w:ascii="Arial" w:hAnsi="Arial" w:cs="Arial"/>
          <w:sz w:val="22"/>
          <w:szCs w:val="22"/>
          <w:shd w:val="clear" w:color="auto" w:fill="FFFF00"/>
        </w:rPr>
        <w:t>[Note that the abov</w:t>
      </w:r>
      <w:r w:rsidR="00560979">
        <w:rPr>
          <w:rFonts w:ascii="Arial" w:hAnsi="Arial" w:cs="Arial"/>
          <w:sz w:val="22"/>
          <w:szCs w:val="22"/>
          <w:shd w:val="clear" w:color="auto" w:fill="FFFF00"/>
        </w:rPr>
        <w:t>e is two (2) cropped images.</w:t>
      </w:r>
      <w:r>
        <w:rPr>
          <w:rFonts w:ascii="Arial" w:hAnsi="Arial" w:cs="Arial"/>
          <w:sz w:val="22"/>
          <w:szCs w:val="22"/>
          <w:shd w:val="clear" w:color="auto" w:fill="FFFF00"/>
        </w:rPr>
        <w:t>]</w:t>
      </w:r>
    </w:p>
    <w:p w14:paraId="18A53CC4" w14:textId="77777777" w:rsidR="00765883" w:rsidRDefault="00765883">
      <w:pPr>
        <w:pStyle w:val="wp-caption-text"/>
      </w:pPr>
    </w:p>
    <w:p w14:paraId="1618DC6F" w14:textId="77777777" w:rsidR="00B0173C" w:rsidRDefault="004374BB">
      <w:pPr>
        <w:pStyle w:val="NoSpacing"/>
      </w:pPr>
      <w:r>
        <w:rPr>
          <w:rFonts w:ascii="Arial" w:hAnsi="Arial" w:cs="Arial"/>
          <w:b/>
        </w:rPr>
        <w:t>Did You Know?</w:t>
      </w:r>
    </w:p>
    <w:p w14:paraId="52CD4EC3" w14:textId="77777777" w:rsidR="00B0173C" w:rsidRDefault="00B0173C">
      <w:pPr>
        <w:pStyle w:val="NoSpacing"/>
      </w:pPr>
    </w:p>
    <w:p w14:paraId="295370C6" w14:textId="77777777" w:rsidR="00B0173C" w:rsidRDefault="004374BB">
      <w:pPr>
        <w:pStyle w:val="NoSpacing"/>
      </w:pPr>
      <w:r>
        <w:rPr>
          <w:rFonts w:ascii="Arial" w:hAnsi="Arial" w:cs="Arial"/>
        </w:rPr>
        <w:t xml:space="preserve">While the future capability product is called total column ozone, there is very limited sensitivity to surface levels of ozone, especially when using a spectrally broad band.  When the ABI was first being designed, there was a high-spectral resolution infrared sensor (the ABS: Advanced Baseline Sounder) on the GOES-R series. The advanced geostationary sounder, later called the Hyperspectral Environmental Suite (HES) was removed in 2006, </w:t>
      </w:r>
      <w:r>
        <w:rPr>
          <w:rFonts w:ascii="Arial" w:hAnsi="Arial" w:cs="Arial"/>
          <w:color w:val="000000"/>
        </w:rPr>
        <w:t>predominately because of budgetary issues</w:t>
      </w:r>
      <w:r>
        <w:rPr>
          <w:rFonts w:ascii="Arial" w:hAnsi="Arial" w:cs="Arial"/>
        </w:rPr>
        <w:t>.</w:t>
      </w:r>
    </w:p>
    <w:p w14:paraId="011A1EEB" w14:textId="77777777" w:rsidR="00B0173C" w:rsidRDefault="00B0173C">
      <w:pPr>
        <w:pStyle w:val="NoSpacing"/>
      </w:pPr>
    </w:p>
    <w:p w14:paraId="6220DFAE" w14:textId="77777777" w:rsidR="00B0173C" w:rsidRDefault="004374BB">
      <w:pPr>
        <w:pStyle w:val="NoSpacing"/>
      </w:pPr>
      <w:r>
        <w:rPr>
          <w:rFonts w:ascii="Arial" w:hAnsi="Arial" w:cs="Arial"/>
          <w:b/>
        </w:rPr>
        <w:t>Tim’s Topics</w:t>
      </w:r>
    </w:p>
    <w:p w14:paraId="22320CE7" w14:textId="77777777" w:rsidR="00B0173C" w:rsidRDefault="00B0173C">
      <w:pPr>
        <w:pStyle w:val="NoSpacing"/>
      </w:pPr>
    </w:p>
    <w:p w14:paraId="7525AE11" w14:textId="77777777" w:rsidR="00B0173C" w:rsidRDefault="004374BB">
      <w:pPr>
        <w:pStyle w:val="NoSpacing"/>
        <w:numPr>
          <w:ilvl w:val="0"/>
          <w:numId w:val="1"/>
        </w:numPr>
      </w:pPr>
      <w:r>
        <w:rPr>
          <w:rFonts w:ascii="Arial" w:hAnsi="Arial" w:cs="Arial"/>
        </w:rPr>
        <w:t>Use same photo as currently</w:t>
      </w:r>
    </w:p>
    <w:p w14:paraId="4193AC33" w14:textId="77777777" w:rsidR="00B0173C" w:rsidRDefault="00B0173C">
      <w:pPr>
        <w:pStyle w:val="NoSpacing"/>
      </w:pPr>
    </w:p>
    <w:p w14:paraId="5941FB44" w14:textId="23B42151" w:rsidR="00B0173C" w:rsidRPr="00230CCA" w:rsidRDefault="000A41C0">
      <w:pPr>
        <w:pStyle w:val="NoSpacing"/>
        <w:rPr>
          <w:rFonts w:ascii="Arial" w:hAnsi="Arial" w:cs="Arial"/>
        </w:rPr>
      </w:pPr>
      <w:r w:rsidRPr="000A41C0">
        <w:rPr>
          <w:rFonts w:ascii="Arial" w:hAnsi="Arial" w:cs="Arial"/>
        </w:rPr>
        <w:t xml:space="preserve">The ozone band on the ABI was added in the early formulation stages, suggested by those in both NOAA and NASA. The thermal infrared ozone channel on ABI can provide information about turbulence and wind shear near the </w:t>
      </w:r>
      <w:proofErr w:type="spellStart"/>
      <w:r w:rsidRPr="000A41C0">
        <w:rPr>
          <w:rFonts w:ascii="Arial" w:hAnsi="Arial" w:cs="Arial"/>
        </w:rPr>
        <w:t>tropopause</w:t>
      </w:r>
      <w:proofErr w:type="spellEnd"/>
      <w:r w:rsidR="00404F67">
        <w:rPr>
          <w:rFonts w:ascii="Arial" w:hAnsi="Arial" w:cs="Arial"/>
        </w:rPr>
        <w:t xml:space="preserve"> that is</w:t>
      </w:r>
      <w:r w:rsidRPr="000A41C0">
        <w:rPr>
          <w:rFonts w:ascii="Arial" w:hAnsi="Arial" w:cs="Arial"/>
        </w:rPr>
        <w:t xml:space="preserve"> important to aviation. It was stated in 2003 by Art </w:t>
      </w:r>
      <w:proofErr w:type="spellStart"/>
      <w:r w:rsidRPr="000A41C0">
        <w:rPr>
          <w:rFonts w:ascii="Arial" w:hAnsi="Arial" w:cs="Arial"/>
        </w:rPr>
        <w:t>Neuendorffer</w:t>
      </w:r>
      <w:proofErr w:type="spellEnd"/>
      <w:r w:rsidRPr="000A41C0">
        <w:rPr>
          <w:rFonts w:ascii="Arial" w:hAnsi="Arial" w:cs="Arial"/>
        </w:rPr>
        <w:t xml:space="preserve">, then of NOAA NESDIS, that the “channel [spectral width] allows for </w:t>
      </w:r>
      <w:r w:rsidRPr="000A41C0">
        <w:rPr>
          <w:rFonts w:ascii="Arial" w:hAnsi="Arial" w:cs="Arial"/>
        </w:rPr>
        <w:lastRenderedPageBreak/>
        <w:t xml:space="preserve">a strong quasi-linear signal over a broad range of ozone values (and secant angles) while being relatively insensitive to variations in filter function”. This band was based on Europe's </w:t>
      </w:r>
      <w:proofErr w:type="spellStart"/>
      <w:r w:rsidRPr="000A41C0">
        <w:rPr>
          <w:rFonts w:ascii="Arial" w:hAnsi="Arial" w:cs="Arial"/>
        </w:rPr>
        <w:t>Meteosat</w:t>
      </w:r>
      <w:proofErr w:type="spellEnd"/>
      <w:r w:rsidRPr="000A41C0">
        <w:rPr>
          <w:rFonts w:ascii="Arial" w:hAnsi="Arial" w:cs="Arial"/>
        </w:rPr>
        <w:t xml:space="preserve"> Second Generation </w:t>
      </w:r>
      <w:r w:rsidR="00404F67">
        <w:rPr>
          <w:rFonts w:ascii="Arial" w:hAnsi="Arial" w:cs="Arial"/>
        </w:rPr>
        <w:t xml:space="preserve">(MSG) </w:t>
      </w:r>
      <w:r w:rsidRPr="000A41C0">
        <w:rPr>
          <w:rFonts w:ascii="Arial" w:hAnsi="Arial" w:cs="Arial"/>
        </w:rPr>
        <w:t xml:space="preserve">SEVIRI and the current GOES sounders, first launched </w:t>
      </w:r>
      <w:r w:rsidRPr="00230CCA">
        <w:rPr>
          <w:rFonts w:ascii="Arial" w:hAnsi="Arial" w:cs="Arial"/>
        </w:rPr>
        <w:t>in 2002 and 1994, respectively.</w:t>
      </w:r>
    </w:p>
    <w:p w14:paraId="53513844" w14:textId="77777777" w:rsidR="000A41C0" w:rsidRPr="00230CCA" w:rsidRDefault="000A41C0">
      <w:pPr>
        <w:pStyle w:val="NoSpacing"/>
        <w:rPr>
          <w:rFonts w:ascii="Arial" w:hAnsi="Arial" w:cs="Arial"/>
        </w:rPr>
      </w:pPr>
    </w:p>
    <w:p w14:paraId="6DE87D5D" w14:textId="77777777" w:rsidR="00B0173C" w:rsidRPr="00230CCA" w:rsidRDefault="004374BB">
      <w:pPr>
        <w:spacing w:after="0" w:line="100" w:lineRule="atLeast"/>
      </w:pPr>
      <w:r w:rsidRPr="00230CCA">
        <w:rPr>
          <w:rFonts w:ascii="Arial" w:eastAsia="Times New Roman" w:hAnsi="Arial" w:cs="Arial"/>
          <w:b/>
        </w:rPr>
        <w:t>Tim Schmit</w:t>
      </w:r>
      <w:r w:rsidRPr="00230CCA">
        <w:rPr>
          <w:rFonts w:ascii="Arial" w:eastAsia="Times New Roman" w:hAnsi="Arial" w:cs="Arial"/>
        </w:rPr>
        <w:t xml:space="preserve"> is a research meteorologist with NOAA NESDIS in Madison, Wisconsin.</w:t>
      </w:r>
    </w:p>
    <w:p w14:paraId="0B1E51DF" w14:textId="77777777" w:rsidR="00B0173C" w:rsidRDefault="00B0173C">
      <w:pPr>
        <w:pStyle w:val="NoSpacing"/>
      </w:pPr>
    </w:p>
    <w:p w14:paraId="25379FDF" w14:textId="77777777" w:rsidR="00B0173C" w:rsidRDefault="004374BB">
      <w:pPr>
        <w:pStyle w:val="NoSpacing"/>
      </w:pPr>
      <w:r>
        <w:rPr>
          <w:noProof/>
        </w:rPr>
        <w:drawing>
          <wp:inline distT="0" distB="0" distL="0" distR="0" wp14:anchorId="24F9494A" wp14:editId="0A7D50A3">
            <wp:extent cx="6943090" cy="303085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rcRect/>
                    <a:stretch>
                      <a:fillRect/>
                    </a:stretch>
                  </pic:blipFill>
                  <pic:spPr bwMode="auto">
                    <a:xfrm>
                      <a:off x="0" y="0"/>
                      <a:ext cx="6943090" cy="3030855"/>
                    </a:xfrm>
                    <a:prstGeom prst="rect">
                      <a:avLst/>
                    </a:prstGeom>
                    <a:noFill/>
                    <a:ln w="9525">
                      <a:noFill/>
                      <a:miter lim="800000"/>
                      <a:headEnd/>
                      <a:tailEnd/>
                    </a:ln>
                  </pic:spPr>
                </pic:pic>
              </a:graphicData>
            </a:graphic>
          </wp:inline>
        </w:drawing>
      </w:r>
    </w:p>
    <w:p w14:paraId="61FCE8E7" w14:textId="107CD3D4" w:rsidR="00B0173C" w:rsidRDefault="004374BB" w:rsidP="00230CCA">
      <w:pPr>
        <w:spacing w:after="0" w:line="240" w:lineRule="auto"/>
        <w:rPr>
          <w:rFonts w:ascii="Arial" w:hAnsi="Arial" w:cs="Arial"/>
        </w:rPr>
      </w:pPr>
      <w:r>
        <w:rPr>
          <w:rFonts w:ascii="Arial" w:hAnsi="Arial" w:cs="Arial"/>
        </w:rPr>
        <w:t>Caption:</w:t>
      </w:r>
      <w:r>
        <w:rPr>
          <w:rStyle w:val="A0"/>
          <w:rFonts w:ascii="Arial" w:hAnsi="Arial" w:cs="Arial"/>
        </w:rPr>
        <w:t xml:space="preserve">  The solid blue curve represents the instrument response functions for the ABI ozone band (12). The black line represents </w:t>
      </w:r>
      <w:r w:rsidR="001B2F00">
        <w:rPr>
          <w:rStyle w:val="A0"/>
          <w:rFonts w:ascii="Arial" w:hAnsi="Arial" w:cs="Arial"/>
        </w:rPr>
        <w:t xml:space="preserve">a high spectral resolution Earth-emitted </w:t>
      </w:r>
      <w:r w:rsidR="00F85B89">
        <w:rPr>
          <w:rStyle w:val="A0"/>
          <w:rFonts w:ascii="Arial" w:hAnsi="Arial" w:cs="Arial"/>
        </w:rPr>
        <w:t xml:space="preserve">radiation </w:t>
      </w:r>
      <w:r w:rsidR="001B2F00">
        <w:rPr>
          <w:rStyle w:val="A0"/>
          <w:rFonts w:ascii="Arial" w:hAnsi="Arial" w:cs="Arial"/>
        </w:rPr>
        <w:t>spectrum</w:t>
      </w:r>
      <w:r>
        <w:rPr>
          <w:rStyle w:val="A0"/>
          <w:rFonts w:ascii="Arial" w:hAnsi="Arial" w:cs="Arial"/>
        </w:rPr>
        <w:t xml:space="preserve">. There is cooling due to ozone absorption within the ozone band wavelengths. </w:t>
      </w:r>
      <w:r>
        <w:rPr>
          <w:rFonts w:ascii="Arial" w:hAnsi="Arial" w:cs="Arial"/>
        </w:rPr>
        <w:t>Credit: CIMSS.</w:t>
      </w:r>
    </w:p>
    <w:p w14:paraId="3E7FDD47" w14:textId="77777777" w:rsidR="00230CCA" w:rsidRDefault="00230CCA" w:rsidP="00230CCA">
      <w:pPr>
        <w:spacing w:after="0" w:line="240" w:lineRule="auto"/>
      </w:pPr>
    </w:p>
    <w:p w14:paraId="4A58D432" w14:textId="77777777" w:rsidR="00B0173C" w:rsidRDefault="00136C6B">
      <w:pPr>
        <w:pStyle w:val="NoSpacing"/>
      </w:pPr>
      <w:proofErr w:type="spellStart"/>
      <w:r>
        <w:rPr>
          <w:rFonts w:ascii="Arial" w:hAnsi="Arial" w:cs="Arial"/>
          <w:b/>
        </w:rPr>
        <w:t>Carven’s</w:t>
      </w:r>
      <w:proofErr w:type="spellEnd"/>
      <w:r>
        <w:rPr>
          <w:rFonts w:ascii="Arial" w:hAnsi="Arial" w:cs="Arial"/>
          <w:b/>
        </w:rPr>
        <w:t xml:space="preserve"> Corner</w:t>
      </w:r>
    </w:p>
    <w:p w14:paraId="4CD14F1D" w14:textId="77777777" w:rsidR="00B0173C" w:rsidRDefault="00B0173C">
      <w:pPr>
        <w:pStyle w:val="NoSpacing"/>
        <w:jc w:val="both"/>
      </w:pPr>
    </w:p>
    <w:p w14:paraId="14D4FA48" w14:textId="77777777" w:rsidR="00B0173C" w:rsidRDefault="004374BB">
      <w:pPr>
        <w:pStyle w:val="NoSpacing"/>
        <w:numPr>
          <w:ilvl w:val="0"/>
          <w:numId w:val="1"/>
        </w:numPr>
        <w:jc w:val="both"/>
      </w:pPr>
      <w:r>
        <w:rPr>
          <w:rFonts w:ascii="Arial" w:hAnsi="Arial" w:cs="Arial"/>
        </w:rPr>
        <w:t>Same picture.</w:t>
      </w:r>
    </w:p>
    <w:p w14:paraId="49926177" w14:textId="77777777" w:rsidR="00B0173C" w:rsidRDefault="00B0173C">
      <w:pPr>
        <w:pStyle w:val="NoSpacing"/>
        <w:jc w:val="both"/>
      </w:pPr>
    </w:p>
    <w:p w14:paraId="0FB1ECBF" w14:textId="77777777" w:rsidR="00B0173C" w:rsidRDefault="00560979">
      <w:pPr>
        <w:spacing w:after="0" w:line="100" w:lineRule="atLeast"/>
        <w:rPr>
          <w:rFonts w:ascii="Arial" w:eastAsia="Times New Roman" w:hAnsi="Arial" w:cs="Arial"/>
        </w:rPr>
      </w:pPr>
      <w:r>
        <w:rPr>
          <w:rFonts w:ascii="Arial" w:eastAsia="Times New Roman" w:hAnsi="Arial" w:cs="Arial"/>
        </w:rPr>
        <w:t>Beyond ozone, water vapor absorption also occurs in this band. This makes Band 12 somewhat complicated to use, because the horizontal distribution of ozone and water vapor varies across the globe</w:t>
      </w:r>
      <w:r w:rsidR="00183C09">
        <w:rPr>
          <w:rFonts w:ascii="Arial" w:eastAsia="Times New Roman" w:hAnsi="Arial" w:cs="Arial"/>
        </w:rPr>
        <w:t xml:space="preserve"> (there is an ozone hole in the southern hemisphere)</w:t>
      </w:r>
      <w:r w:rsidR="00404F67">
        <w:rPr>
          <w:rFonts w:ascii="Arial" w:eastAsia="Times New Roman" w:hAnsi="Arial" w:cs="Arial"/>
        </w:rPr>
        <w:t>. T</w:t>
      </w:r>
      <w:r>
        <w:rPr>
          <w:rFonts w:ascii="Arial" w:eastAsia="Times New Roman" w:hAnsi="Arial" w:cs="Arial"/>
        </w:rPr>
        <w:t xml:space="preserve">he brightness temperature will </w:t>
      </w:r>
      <w:r w:rsidR="00404F67">
        <w:rPr>
          <w:rFonts w:ascii="Arial" w:eastAsia="Times New Roman" w:hAnsi="Arial" w:cs="Arial"/>
        </w:rPr>
        <w:t xml:space="preserve">generally </w:t>
      </w:r>
      <w:r>
        <w:rPr>
          <w:rFonts w:ascii="Arial" w:eastAsia="Times New Roman" w:hAnsi="Arial" w:cs="Arial"/>
        </w:rPr>
        <w:t>increase with less water vapor, less ozone, or an increase in air temperature in the layer where water vapor or ozone reside</w:t>
      </w:r>
      <w:r w:rsidR="00404F67">
        <w:rPr>
          <w:rFonts w:ascii="Arial" w:eastAsia="Times New Roman" w:hAnsi="Arial" w:cs="Arial"/>
        </w:rPr>
        <w:t>s</w:t>
      </w:r>
      <w:r>
        <w:rPr>
          <w:rFonts w:ascii="Arial" w:eastAsia="Times New Roman" w:hAnsi="Arial" w:cs="Arial"/>
        </w:rPr>
        <w:t>.</w:t>
      </w:r>
    </w:p>
    <w:p w14:paraId="37D41F0C" w14:textId="77777777" w:rsidR="00560979" w:rsidRDefault="00560979">
      <w:pPr>
        <w:spacing w:after="0" w:line="100" w:lineRule="atLeast"/>
        <w:rPr>
          <w:rFonts w:ascii="Arial" w:eastAsia="Times New Roman" w:hAnsi="Arial" w:cs="Arial"/>
        </w:rPr>
      </w:pPr>
    </w:p>
    <w:p w14:paraId="5FB7EA05" w14:textId="77777777" w:rsidR="00560979" w:rsidRDefault="00560979">
      <w:pPr>
        <w:spacing w:after="0" w:line="100" w:lineRule="atLeast"/>
        <w:rPr>
          <w:rFonts w:ascii="Arial" w:eastAsia="Times New Roman" w:hAnsi="Arial" w:cs="Arial"/>
        </w:rPr>
      </w:pPr>
      <w:r>
        <w:rPr>
          <w:rFonts w:ascii="Arial" w:eastAsia="Times New Roman" w:hAnsi="Arial" w:cs="Arial"/>
        </w:rPr>
        <w:t xml:space="preserve">Compared to other bands, Band 12 will show cloud top temperatures at the </w:t>
      </w:r>
      <w:proofErr w:type="spellStart"/>
      <w:r>
        <w:rPr>
          <w:rFonts w:ascii="Arial" w:eastAsia="Times New Roman" w:hAnsi="Arial" w:cs="Arial"/>
        </w:rPr>
        <w:t>tropopause</w:t>
      </w:r>
      <w:proofErr w:type="spellEnd"/>
      <w:r>
        <w:rPr>
          <w:rFonts w:ascii="Arial" w:eastAsia="Times New Roman" w:hAnsi="Arial" w:cs="Arial"/>
        </w:rPr>
        <w:t xml:space="preserve"> in tropical environments with temperatures somewhat higher than other bands. This is because temperatures increase with height in the stratosphere, where the majority of</w:t>
      </w:r>
      <w:r w:rsidR="00183C09">
        <w:rPr>
          <w:rFonts w:ascii="Arial" w:eastAsia="Times New Roman" w:hAnsi="Arial" w:cs="Arial"/>
        </w:rPr>
        <w:t xml:space="preserve"> ozone resides. This ozone partially obscures the cloud (and entire troposphere) in this spectral range.</w:t>
      </w:r>
    </w:p>
    <w:p w14:paraId="2D99B9C7" w14:textId="77777777" w:rsidR="00560979" w:rsidRDefault="00560979">
      <w:pPr>
        <w:spacing w:after="0" w:line="100" w:lineRule="atLeast"/>
        <w:rPr>
          <w:rFonts w:ascii="Arial" w:eastAsia="Times New Roman" w:hAnsi="Arial" w:cs="Arial"/>
        </w:rPr>
      </w:pPr>
    </w:p>
    <w:p w14:paraId="7D78D9B6" w14:textId="77777777" w:rsidR="00560979" w:rsidRDefault="00560979">
      <w:pPr>
        <w:spacing w:after="0" w:line="100" w:lineRule="atLeast"/>
        <w:rPr>
          <w:rFonts w:ascii="Arial" w:eastAsia="Times New Roman" w:hAnsi="Arial" w:cs="Arial"/>
        </w:rPr>
      </w:pPr>
      <w:r>
        <w:rPr>
          <w:rFonts w:ascii="Arial" w:eastAsia="Times New Roman" w:hAnsi="Arial" w:cs="Arial"/>
        </w:rPr>
        <w:t>In</w:t>
      </w:r>
      <w:r w:rsidR="00183C09">
        <w:rPr>
          <w:rFonts w:ascii="Arial" w:eastAsia="Times New Roman" w:hAnsi="Arial" w:cs="Arial"/>
        </w:rPr>
        <w:t xml:space="preserve"> lieu of Band 12, a difference</w:t>
      </w:r>
      <w:r>
        <w:rPr>
          <w:rFonts w:ascii="Arial" w:eastAsia="Times New Roman" w:hAnsi="Arial" w:cs="Arial"/>
        </w:rPr>
        <w:t xml:space="preserve"> between </w:t>
      </w:r>
      <w:r w:rsidR="00183C09">
        <w:rPr>
          <w:rFonts w:ascii="Arial" w:eastAsia="Times New Roman" w:hAnsi="Arial" w:cs="Arial"/>
        </w:rPr>
        <w:t xml:space="preserve">two water vapor channels, </w:t>
      </w:r>
      <w:r>
        <w:rPr>
          <w:rFonts w:ascii="Arial" w:eastAsia="Times New Roman" w:hAnsi="Arial" w:cs="Arial"/>
        </w:rPr>
        <w:t>Band 8 and Band 10</w:t>
      </w:r>
      <w:r w:rsidR="00183C09">
        <w:rPr>
          <w:rFonts w:ascii="Arial" w:eastAsia="Times New Roman" w:hAnsi="Arial" w:cs="Arial"/>
        </w:rPr>
        <w:t>,</w:t>
      </w:r>
      <w:r>
        <w:rPr>
          <w:rFonts w:ascii="Arial" w:eastAsia="Times New Roman" w:hAnsi="Arial" w:cs="Arial"/>
        </w:rPr>
        <w:t xml:space="preserve"> is effective at locating stratospheric intrusions</w:t>
      </w:r>
      <w:r w:rsidR="00183C09">
        <w:rPr>
          <w:rFonts w:ascii="Arial" w:eastAsia="Times New Roman" w:hAnsi="Arial" w:cs="Arial"/>
        </w:rPr>
        <w:t xml:space="preserve"> that may better depict the evolution of </w:t>
      </w:r>
      <w:proofErr w:type="spellStart"/>
      <w:r w:rsidR="00183C09">
        <w:rPr>
          <w:rFonts w:ascii="Arial" w:eastAsia="Times New Roman" w:hAnsi="Arial" w:cs="Arial"/>
        </w:rPr>
        <w:t>extratropical</w:t>
      </w:r>
      <w:proofErr w:type="spellEnd"/>
      <w:r w:rsidR="00183C09">
        <w:rPr>
          <w:rFonts w:ascii="Arial" w:eastAsia="Times New Roman" w:hAnsi="Arial" w:cs="Arial"/>
        </w:rPr>
        <w:t xml:space="preserve"> cyclones</w:t>
      </w:r>
      <w:r>
        <w:rPr>
          <w:rFonts w:ascii="Arial" w:eastAsia="Times New Roman" w:hAnsi="Arial" w:cs="Arial"/>
        </w:rPr>
        <w:t>.</w:t>
      </w:r>
    </w:p>
    <w:p w14:paraId="204513D4" w14:textId="77777777" w:rsidR="00560979" w:rsidRDefault="00560979">
      <w:pPr>
        <w:spacing w:after="0" w:line="100" w:lineRule="atLeast"/>
        <w:rPr>
          <w:rFonts w:ascii="Arial" w:eastAsia="Times New Roman" w:hAnsi="Arial" w:cs="Arial"/>
        </w:rPr>
      </w:pPr>
    </w:p>
    <w:p w14:paraId="15167779" w14:textId="77777777" w:rsidR="00560979" w:rsidRPr="00230CCA" w:rsidRDefault="00560979">
      <w:pPr>
        <w:spacing w:after="0" w:line="100" w:lineRule="atLeast"/>
      </w:pPr>
      <w:r w:rsidRPr="00404F67">
        <w:rPr>
          <w:rFonts w:ascii="Arial" w:eastAsia="Times New Roman" w:hAnsi="Arial" w:cs="Arial"/>
          <w:b/>
        </w:rPr>
        <w:t>Carven Scott</w:t>
      </w:r>
      <w:r w:rsidR="00404F67">
        <w:rPr>
          <w:rFonts w:ascii="Arial" w:eastAsia="Times New Roman" w:hAnsi="Arial" w:cs="Arial"/>
        </w:rPr>
        <w:t xml:space="preserve"> is the ESSD Chief in NWS Alaska Region and a former SOO.</w:t>
      </w:r>
    </w:p>
    <w:p w14:paraId="19F20D10" w14:textId="77777777" w:rsidR="00B0173C" w:rsidRPr="00230CCA" w:rsidRDefault="00B0173C">
      <w:pPr>
        <w:pStyle w:val="NoSpacing"/>
      </w:pPr>
    </w:p>
    <w:p w14:paraId="75EBE9D0" w14:textId="77777777" w:rsidR="00B0173C" w:rsidRDefault="004374BB">
      <w:pPr>
        <w:pStyle w:val="NoSpacing"/>
      </w:pPr>
      <w:r>
        <w:rPr>
          <w:noProof/>
        </w:rPr>
        <w:lastRenderedPageBreak/>
        <w:drawing>
          <wp:inline distT="0" distB="0" distL="0" distR="0" wp14:anchorId="048B2BE6" wp14:editId="6A1FD03F">
            <wp:extent cx="3933179" cy="2949884"/>
            <wp:effectExtent l="0" t="0" r="0" b="3175"/>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33179" cy="2949884"/>
                    </a:xfrm>
                    <a:prstGeom prst="rect">
                      <a:avLst/>
                    </a:prstGeom>
                    <a:noFill/>
                    <a:ln w="9525">
                      <a:noFill/>
                      <a:miter lim="800000"/>
                      <a:headEnd/>
                      <a:tailEnd/>
                    </a:ln>
                  </pic:spPr>
                </pic:pic>
              </a:graphicData>
            </a:graphic>
          </wp:inline>
        </w:drawing>
      </w:r>
    </w:p>
    <w:p w14:paraId="7675C9F1" w14:textId="70F56050" w:rsidR="00B0173C" w:rsidRPr="00230CCA" w:rsidRDefault="006F79A3" w:rsidP="006F79A3">
      <w:pPr>
        <w:pStyle w:val="NoSpacing"/>
        <w:rPr>
          <w:rFonts w:ascii="Arial" w:hAnsi="Arial" w:cs="Arial"/>
        </w:rPr>
      </w:pPr>
      <w:r w:rsidRPr="00230CCA">
        <w:rPr>
          <w:rFonts w:ascii="Arial" w:hAnsi="Arial" w:cs="Arial"/>
        </w:rPr>
        <w:t>The weighting function (or contribution function) represents the layer</w:t>
      </w:r>
      <w:r w:rsidR="00F85B89">
        <w:rPr>
          <w:rFonts w:ascii="Arial" w:hAnsi="Arial" w:cs="Arial"/>
        </w:rPr>
        <w:t>(s)</w:t>
      </w:r>
      <w:r w:rsidRPr="00230CCA">
        <w:rPr>
          <w:rFonts w:ascii="Arial" w:hAnsi="Arial" w:cs="Arial"/>
        </w:rPr>
        <w:t xml:space="preserve"> of the atmosphere where the radiation sensed by the </w:t>
      </w:r>
      <w:r w:rsidR="00230CCA">
        <w:rPr>
          <w:rFonts w:ascii="Arial" w:hAnsi="Arial" w:cs="Arial"/>
        </w:rPr>
        <w:t>instrument</w:t>
      </w:r>
      <w:r w:rsidRPr="00230CCA">
        <w:rPr>
          <w:rFonts w:ascii="Arial" w:hAnsi="Arial" w:cs="Arial"/>
        </w:rPr>
        <w:t xml:space="preserve"> originated. The </w:t>
      </w:r>
      <w:r w:rsidR="00F85B89">
        <w:rPr>
          <w:rFonts w:ascii="Arial" w:hAnsi="Arial" w:cs="Arial"/>
        </w:rPr>
        <w:t>plot above shows the weighting function of the</w:t>
      </w:r>
      <w:r w:rsidRPr="00230CCA">
        <w:rPr>
          <w:rFonts w:ascii="Arial" w:hAnsi="Arial" w:cs="Arial"/>
        </w:rPr>
        <w:t xml:space="preserve"> ozone band on the ABI. Th</w:t>
      </w:r>
      <w:r w:rsidR="00B87484">
        <w:rPr>
          <w:rFonts w:ascii="Arial" w:hAnsi="Arial" w:cs="Arial"/>
        </w:rPr>
        <w:t>e</w:t>
      </w:r>
      <w:r w:rsidRPr="00230CCA">
        <w:rPr>
          <w:rFonts w:ascii="Arial" w:hAnsi="Arial" w:cs="Arial"/>
        </w:rPr>
        <w:t xml:space="preserve"> clear-sky calculated brightness temperature do</w:t>
      </w:r>
      <w:r w:rsidR="00B87484">
        <w:rPr>
          <w:rFonts w:ascii="Arial" w:hAnsi="Arial" w:cs="Arial"/>
        </w:rPr>
        <w:t>es</w:t>
      </w:r>
      <w:r w:rsidRPr="00230CCA">
        <w:rPr>
          <w:rFonts w:ascii="Arial" w:hAnsi="Arial" w:cs="Arial"/>
        </w:rPr>
        <w:t xml:space="preserve"> not </w:t>
      </w:r>
      <w:r w:rsidR="00230CCA" w:rsidRPr="00230CCA">
        <w:rPr>
          <w:rFonts w:ascii="Arial" w:hAnsi="Arial" w:cs="Arial"/>
        </w:rPr>
        <w:t>include the presence of clouds.</w:t>
      </w:r>
      <w:r w:rsidRPr="00230CCA">
        <w:rPr>
          <w:rFonts w:ascii="Arial" w:hAnsi="Arial" w:cs="Arial"/>
        </w:rPr>
        <w:t xml:space="preserve"> </w:t>
      </w:r>
      <w:r w:rsidR="00230CCA" w:rsidRPr="00230CCA">
        <w:rPr>
          <w:rFonts w:ascii="Arial" w:hAnsi="Arial" w:cs="Arial"/>
        </w:rPr>
        <w:t>The</w:t>
      </w:r>
      <w:r w:rsidRPr="00230CCA">
        <w:rPr>
          <w:rFonts w:ascii="Arial" w:hAnsi="Arial" w:cs="Arial"/>
        </w:rPr>
        <w:t xml:space="preserve"> weighting function peaks both in the stratosphere and </w:t>
      </w:r>
      <w:r w:rsidR="00230CCA" w:rsidRPr="00230CCA">
        <w:rPr>
          <w:rFonts w:ascii="Arial" w:hAnsi="Arial" w:cs="Arial"/>
        </w:rPr>
        <w:t>near</w:t>
      </w:r>
      <w:r w:rsidRPr="00230CCA">
        <w:rPr>
          <w:rFonts w:ascii="Arial" w:hAnsi="Arial" w:cs="Arial"/>
        </w:rPr>
        <w:t xml:space="preserve"> the surface. Credit: CIMSS.</w:t>
      </w:r>
    </w:p>
    <w:p w14:paraId="1FD12CA5" w14:textId="77777777" w:rsidR="00B0173C" w:rsidRDefault="00B0173C">
      <w:pPr>
        <w:pStyle w:val="NoSpacing"/>
      </w:pPr>
    </w:p>
    <w:tbl>
      <w:tblPr>
        <w:tblW w:w="0" w:type="auto"/>
        <w:tblInd w:w="107" w:type="dxa"/>
        <w:tblBorders>
          <w:top w:val="single" w:sz="4" w:space="0" w:color="939598"/>
          <w:left w:val="single" w:sz="4" w:space="0" w:color="939598"/>
          <w:bottom w:val="single" w:sz="4" w:space="0" w:color="231F20"/>
          <w:right w:val="single" w:sz="4" w:space="0" w:color="939598"/>
          <w:insideH w:val="single" w:sz="4" w:space="0" w:color="231F20"/>
          <w:insideV w:val="single" w:sz="4" w:space="0" w:color="939598"/>
        </w:tblBorders>
        <w:tblCellMar>
          <w:left w:w="-5" w:type="dxa"/>
          <w:right w:w="0" w:type="dxa"/>
        </w:tblCellMar>
        <w:tblLook w:val="0000" w:firstRow="0" w:lastRow="0" w:firstColumn="0" w:lastColumn="0" w:noHBand="0" w:noVBand="0"/>
      </w:tblPr>
      <w:tblGrid>
        <w:gridCol w:w="1337"/>
        <w:gridCol w:w="1910"/>
        <w:gridCol w:w="2110"/>
        <w:gridCol w:w="1381"/>
        <w:gridCol w:w="2457"/>
      </w:tblGrid>
      <w:tr w:rsidR="00B0173C" w14:paraId="0565E58C" w14:textId="77777777">
        <w:trPr>
          <w:trHeight w:hRule="exact" w:val="1450"/>
        </w:trPr>
        <w:tc>
          <w:tcPr>
            <w:tcW w:w="1337" w:type="dxa"/>
            <w:tcBorders>
              <w:top w:val="single" w:sz="4" w:space="0" w:color="939598"/>
              <w:left w:val="single" w:sz="4" w:space="0" w:color="939598"/>
              <w:bottom w:val="single" w:sz="4" w:space="0" w:color="231F20"/>
              <w:right w:val="single" w:sz="4" w:space="0" w:color="939598"/>
            </w:tcBorders>
            <w:shd w:val="clear" w:color="auto" w:fill="D3E9C9"/>
            <w:tcMar>
              <w:left w:w="-5" w:type="dxa"/>
            </w:tcMar>
          </w:tcPr>
          <w:p w14:paraId="36AA86CA" w14:textId="77777777" w:rsidR="00B0173C" w:rsidRDefault="00B0173C">
            <w:pPr>
              <w:spacing w:before="8" w:after="0" w:line="160" w:lineRule="exact"/>
            </w:pPr>
          </w:p>
          <w:p w14:paraId="4701CCD9" w14:textId="77777777" w:rsidR="00B0173C" w:rsidRDefault="004374BB">
            <w:pPr>
              <w:spacing w:after="0" w:line="100" w:lineRule="atLeast"/>
              <w:ind w:left="176" w:right="-20"/>
            </w:pPr>
            <w:r>
              <w:rPr>
                <w:rFonts w:ascii="Arial" w:eastAsia="Arial" w:hAnsi="Arial" w:cs="Arial"/>
                <w:b/>
                <w:bCs/>
                <w:color w:val="6C8CC7"/>
                <w:w w:val="89"/>
                <w:sz w:val="24"/>
                <w:szCs w:val="24"/>
              </w:rPr>
              <w:t>ABI</w:t>
            </w:r>
            <w:r>
              <w:rPr>
                <w:rFonts w:ascii="Arial" w:eastAsia="Arial" w:hAnsi="Arial" w:cs="Arial"/>
                <w:b/>
                <w:bCs/>
                <w:color w:val="6C8CC7"/>
                <w:spacing w:val="-11"/>
                <w:w w:val="89"/>
                <w:sz w:val="24"/>
                <w:szCs w:val="24"/>
              </w:rPr>
              <w:t xml:space="preserve"> </w:t>
            </w: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p>
        </w:tc>
        <w:tc>
          <w:tcPr>
            <w:tcW w:w="1910" w:type="dxa"/>
            <w:tcBorders>
              <w:top w:val="single" w:sz="4" w:space="0" w:color="939598"/>
              <w:left w:val="single" w:sz="4" w:space="0" w:color="939598"/>
              <w:bottom w:val="single" w:sz="4" w:space="0" w:color="231F20"/>
              <w:right w:val="single" w:sz="4" w:space="0" w:color="939598"/>
            </w:tcBorders>
            <w:shd w:val="clear" w:color="auto" w:fill="D3E9C9"/>
            <w:tcMar>
              <w:left w:w="-5" w:type="dxa"/>
            </w:tcMar>
          </w:tcPr>
          <w:p w14:paraId="2B1C7607" w14:textId="77777777" w:rsidR="00B0173C" w:rsidRDefault="00B0173C">
            <w:pPr>
              <w:spacing w:before="8" w:after="0" w:line="160" w:lineRule="exact"/>
            </w:pPr>
          </w:p>
          <w:p w14:paraId="7DE8B22C" w14:textId="77777777" w:rsidR="00B0173C" w:rsidRDefault="004374BB">
            <w:pPr>
              <w:spacing w:after="0" w:line="100" w:lineRule="atLeast"/>
              <w:ind w:left="80" w:right="60"/>
              <w:jc w:val="center"/>
            </w:pPr>
            <w:r>
              <w:rPr>
                <w:rFonts w:ascii="Arial" w:eastAsia="Arial" w:hAnsi="Arial" w:cs="Arial"/>
                <w:b/>
                <w:bCs/>
                <w:color w:val="6C8CC7"/>
                <w:spacing w:val="-1"/>
                <w:w w:val="95"/>
                <w:sz w:val="24"/>
                <w:szCs w:val="24"/>
              </w:rPr>
              <w:t>A</w:t>
            </w:r>
            <w:r>
              <w:rPr>
                <w:rFonts w:ascii="Arial" w:eastAsia="Arial" w:hAnsi="Arial" w:cs="Arial"/>
                <w:b/>
                <w:bCs/>
                <w:color w:val="6C8CC7"/>
                <w:w w:val="95"/>
                <w:sz w:val="24"/>
                <w:szCs w:val="24"/>
              </w:rPr>
              <w:t>pp</w:t>
            </w:r>
            <w:r>
              <w:rPr>
                <w:rFonts w:ascii="Arial" w:eastAsia="Arial" w:hAnsi="Arial" w:cs="Arial"/>
                <w:b/>
                <w:bCs/>
                <w:color w:val="6C8CC7"/>
                <w:spacing w:val="-2"/>
                <w:w w:val="95"/>
                <w:sz w:val="24"/>
                <w:szCs w:val="24"/>
              </w:rPr>
              <w:t>r</w:t>
            </w:r>
            <w:r>
              <w:rPr>
                <w:rFonts w:ascii="Arial" w:eastAsia="Arial" w:hAnsi="Arial" w:cs="Arial"/>
                <w:b/>
                <w:bCs/>
                <w:color w:val="6C8CC7"/>
                <w:spacing w:val="-6"/>
                <w:w w:val="95"/>
                <w:sz w:val="24"/>
                <w:szCs w:val="24"/>
              </w:rPr>
              <w:t>o</w:t>
            </w:r>
            <w:r>
              <w:rPr>
                <w:rFonts w:ascii="Arial" w:eastAsia="Arial" w:hAnsi="Arial" w:cs="Arial"/>
                <w:b/>
                <w:bCs/>
                <w:color w:val="6C8CC7"/>
                <w:w w:val="95"/>
                <w:sz w:val="24"/>
                <w:szCs w:val="24"/>
              </w:rPr>
              <w:t>xim</w:t>
            </w:r>
            <w:r>
              <w:rPr>
                <w:rFonts w:ascii="Arial" w:eastAsia="Arial" w:hAnsi="Arial" w:cs="Arial"/>
                <w:b/>
                <w:bCs/>
                <w:color w:val="6C8CC7"/>
                <w:spacing w:val="-2"/>
                <w:w w:val="95"/>
                <w:sz w:val="24"/>
                <w:szCs w:val="24"/>
              </w:rPr>
              <w:t>a</w:t>
            </w:r>
            <w:r>
              <w:rPr>
                <w:rFonts w:ascii="Arial" w:eastAsia="Arial" w:hAnsi="Arial" w:cs="Arial"/>
                <w:b/>
                <w:bCs/>
                <w:color w:val="6C8CC7"/>
                <w:spacing w:val="-1"/>
                <w:w w:val="95"/>
                <w:sz w:val="24"/>
                <w:szCs w:val="24"/>
              </w:rPr>
              <w:t>t</w:t>
            </w:r>
            <w:r>
              <w:rPr>
                <w:rFonts w:ascii="Arial" w:eastAsia="Arial" w:hAnsi="Arial" w:cs="Arial"/>
                <w:b/>
                <w:bCs/>
                <w:color w:val="6C8CC7"/>
                <w:w w:val="95"/>
                <w:sz w:val="24"/>
                <w:szCs w:val="24"/>
              </w:rPr>
              <w:t>e</w:t>
            </w:r>
            <w:r>
              <w:rPr>
                <w:rFonts w:ascii="Arial" w:eastAsia="Arial" w:hAnsi="Arial" w:cs="Arial"/>
                <w:b/>
                <w:bCs/>
                <w:color w:val="6C8CC7"/>
                <w:spacing w:val="-7"/>
                <w:w w:val="95"/>
                <w:sz w:val="24"/>
                <w:szCs w:val="24"/>
              </w:rPr>
              <w:t xml:space="preserve"> </w:t>
            </w:r>
            <w:r>
              <w:rPr>
                <w:rFonts w:ascii="Arial" w:eastAsia="Arial" w:hAnsi="Arial" w:cs="Arial"/>
                <w:b/>
                <w:bCs/>
                <w:color w:val="6C8CC7"/>
                <w:spacing w:val="-5"/>
                <w:w w:val="82"/>
                <w:sz w:val="24"/>
                <w:szCs w:val="24"/>
              </w:rPr>
              <w:t>C</w:t>
            </w:r>
            <w:r>
              <w:rPr>
                <w:rFonts w:ascii="Arial" w:eastAsia="Arial" w:hAnsi="Arial" w:cs="Arial"/>
                <w:b/>
                <w:bCs/>
                <w:color w:val="6C8CC7"/>
                <w:w w:val="95"/>
                <w:sz w:val="24"/>
                <w:szCs w:val="24"/>
              </w:rPr>
              <w:t>e</w:t>
            </w:r>
            <w:r>
              <w:rPr>
                <w:rFonts w:ascii="Arial" w:eastAsia="Arial" w:hAnsi="Arial" w:cs="Arial"/>
                <w:b/>
                <w:bCs/>
                <w:color w:val="6C8CC7"/>
                <w:spacing w:val="-1"/>
                <w:w w:val="95"/>
                <w:sz w:val="24"/>
                <w:szCs w:val="24"/>
              </w:rPr>
              <w:t>n</w:t>
            </w:r>
            <w:r>
              <w:rPr>
                <w:rFonts w:ascii="Arial" w:eastAsia="Arial" w:hAnsi="Arial" w:cs="Arial"/>
                <w:b/>
                <w:bCs/>
                <w:color w:val="6C8CC7"/>
                <w:w w:val="103"/>
                <w:sz w:val="24"/>
                <w:szCs w:val="24"/>
              </w:rPr>
              <w:t>t</w:t>
            </w:r>
            <w:r>
              <w:rPr>
                <w:rFonts w:ascii="Arial" w:eastAsia="Arial" w:hAnsi="Arial" w:cs="Arial"/>
                <w:b/>
                <w:bCs/>
                <w:color w:val="6C8CC7"/>
                <w:spacing w:val="-3"/>
                <w:w w:val="103"/>
                <w:sz w:val="24"/>
                <w:szCs w:val="24"/>
              </w:rPr>
              <w:t>r</w:t>
            </w:r>
            <w:r>
              <w:rPr>
                <w:rFonts w:ascii="Arial" w:eastAsia="Arial" w:hAnsi="Arial" w:cs="Arial"/>
                <w:b/>
                <w:bCs/>
                <w:color w:val="6C8CC7"/>
                <w:w w:val="96"/>
                <w:sz w:val="24"/>
                <w:szCs w:val="24"/>
              </w:rPr>
              <w:t>al</w:t>
            </w:r>
          </w:p>
          <w:p w14:paraId="630834B3" w14:textId="77777777" w:rsidR="00B0173C" w:rsidRDefault="004374BB">
            <w:pPr>
              <w:spacing w:before="12" w:after="0" w:line="100" w:lineRule="atLeast"/>
              <w:ind w:left="281" w:right="261"/>
              <w:jc w:val="center"/>
            </w:pPr>
            <w:r>
              <w:rPr>
                <w:rFonts w:ascii="Arial" w:eastAsia="Arial" w:hAnsi="Arial" w:cs="Arial"/>
                <w:b/>
                <w:bCs/>
                <w:color w:val="6C8CC7"/>
                <w:spacing w:val="-9"/>
                <w:w w:val="95"/>
                <w:sz w:val="24"/>
                <w:szCs w:val="24"/>
              </w:rPr>
              <w:t>W</w:t>
            </w:r>
            <w:r>
              <w:rPr>
                <w:rFonts w:ascii="Arial" w:eastAsia="Arial" w:hAnsi="Arial" w:cs="Arial"/>
                <w:b/>
                <w:bCs/>
                <w:color w:val="6C8CC7"/>
                <w:spacing w:val="-3"/>
                <w:w w:val="95"/>
                <w:sz w:val="24"/>
                <w:szCs w:val="24"/>
              </w:rPr>
              <w:t>a</w:t>
            </w:r>
            <w:r>
              <w:rPr>
                <w:rFonts w:ascii="Arial" w:eastAsia="Arial" w:hAnsi="Arial" w:cs="Arial"/>
                <w:b/>
                <w:bCs/>
                <w:color w:val="6C8CC7"/>
                <w:spacing w:val="-4"/>
                <w:w w:val="95"/>
                <w:sz w:val="24"/>
                <w:szCs w:val="24"/>
              </w:rPr>
              <w:t>v</w:t>
            </w:r>
            <w:r>
              <w:rPr>
                <w:rFonts w:ascii="Arial" w:eastAsia="Arial" w:hAnsi="Arial" w:cs="Arial"/>
                <w:b/>
                <w:bCs/>
                <w:color w:val="6C8CC7"/>
                <w:w w:val="95"/>
                <w:sz w:val="24"/>
                <w:szCs w:val="24"/>
              </w:rPr>
              <w:t>elength</w:t>
            </w:r>
            <w:r>
              <w:rPr>
                <w:rFonts w:ascii="Arial" w:eastAsia="Arial" w:hAnsi="Arial" w:cs="Arial"/>
                <w:b/>
                <w:bCs/>
                <w:color w:val="6C8CC7"/>
                <w:spacing w:val="-2"/>
                <w:w w:val="95"/>
                <w:sz w:val="24"/>
                <w:szCs w:val="24"/>
              </w:rPr>
              <w:t xml:space="preserve"> </w:t>
            </w:r>
            <w:r>
              <w:rPr>
                <w:rFonts w:ascii="Arial" w:eastAsia="Arial" w:hAnsi="Arial" w:cs="Arial"/>
                <w:b/>
                <w:bCs/>
                <w:color w:val="6C8CC7"/>
                <w:w w:val="97"/>
                <w:sz w:val="24"/>
                <w:szCs w:val="24"/>
              </w:rPr>
              <w:t>(µm)</w:t>
            </w:r>
          </w:p>
        </w:tc>
        <w:tc>
          <w:tcPr>
            <w:tcW w:w="2110" w:type="dxa"/>
            <w:tcBorders>
              <w:top w:val="single" w:sz="4" w:space="0" w:color="939598"/>
              <w:left w:val="single" w:sz="4" w:space="0" w:color="939598"/>
              <w:bottom w:val="single" w:sz="4" w:space="0" w:color="231F20"/>
              <w:right w:val="single" w:sz="4" w:space="0" w:color="939598"/>
            </w:tcBorders>
            <w:shd w:val="clear" w:color="auto" w:fill="D3E9C9"/>
            <w:tcMar>
              <w:left w:w="-5" w:type="dxa"/>
            </w:tcMar>
          </w:tcPr>
          <w:p w14:paraId="4CDA9476" w14:textId="77777777" w:rsidR="00B0173C" w:rsidRDefault="00B0173C">
            <w:pPr>
              <w:spacing w:before="8" w:after="0" w:line="160" w:lineRule="exact"/>
            </w:pPr>
          </w:p>
          <w:p w14:paraId="787E601C" w14:textId="77777777" w:rsidR="00B0173C" w:rsidRDefault="004374BB">
            <w:pPr>
              <w:spacing w:after="0" w:line="100" w:lineRule="atLeast"/>
              <w:ind w:left="142" w:right="-20"/>
            </w:pP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r>
              <w:rPr>
                <w:rFonts w:ascii="Arial" w:eastAsia="Arial" w:hAnsi="Arial" w:cs="Arial"/>
                <w:b/>
                <w:bCs/>
                <w:color w:val="6C8CC7"/>
                <w:spacing w:val="-36"/>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1"/>
                <w:sz w:val="24"/>
                <w:szCs w:val="24"/>
              </w:rPr>
              <w:t>N</w:t>
            </w:r>
            <w:r>
              <w:rPr>
                <w:rFonts w:ascii="Arial" w:eastAsia="Arial" w:hAnsi="Arial" w:cs="Arial"/>
                <w:b/>
                <w:bCs/>
                <w:color w:val="6C8CC7"/>
                <w:sz w:val="24"/>
                <w:szCs w:val="24"/>
              </w:rPr>
              <w:t>ic</w:t>
            </w:r>
            <w:r>
              <w:rPr>
                <w:rFonts w:ascii="Arial" w:eastAsia="Arial" w:hAnsi="Arial" w:cs="Arial"/>
                <w:b/>
                <w:bCs/>
                <w:color w:val="6C8CC7"/>
                <w:spacing w:val="2"/>
                <w:sz w:val="24"/>
                <w:szCs w:val="24"/>
              </w:rPr>
              <w:t>k</w:t>
            </w:r>
            <w:r>
              <w:rPr>
                <w:rFonts w:ascii="Arial" w:eastAsia="Arial" w:hAnsi="Arial" w:cs="Arial"/>
                <w:b/>
                <w:bCs/>
                <w:color w:val="6C8CC7"/>
                <w:sz w:val="24"/>
                <w:szCs w:val="24"/>
              </w:rPr>
              <w:t>nam</w:t>
            </w:r>
            <w:r>
              <w:rPr>
                <w:rFonts w:ascii="Arial" w:eastAsia="Arial" w:hAnsi="Arial" w:cs="Arial"/>
                <w:b/>
                <w:bCs/>
                <w:color w:val="6C8CC7"/>
                <w:spacing w:val="-6"/>
                <w:sz w:val="24"/>
                <w:szCs w:val="24"/>
              </w:rPr>
              <w:t>e</w:t>
            </w:r>
            <w:r>
              <w:rPr>
                <w:rFonts w:ascii="Arial" w:eastAsia="Arial" w:hAnsi="Arial" w:cs="Arial"/>
                <w:b/>
                <w:bCs/>
                <w:color w:val="6C8CC7"/>
                <w:sz w:val="24"/>
                <w:szCs w:val="24"/>
              </w:rPr>
              <w:t>”</w:t>
            </w:r>
          </w:p>
        </w:tc>
        <w:tc>
          <w:tcPr>
            <w:tcW w:w="1381" w:type="dxa"/>
            <w:tcBorders>
              <w:top w:val="single" w:sz="4" w:space="0" w:color="939598"/>
              <w:left w:val="single" w:sz="4" w:space="0" w:color="939598"/>
              <w:bottom w:val="single" w:sz="4" w:space="0" w:color="231F20"/>
              <w:right w:val="single" w:sz="4" w:space="0" w:color="939598"/>
            </w:tcBorders>
            <w:shd w:val="clear" w:color="auto" w:fill="D3E9C9"/>
            <w:tcMar>
              <w:left w:w="-5" w:type="dxa"/>
            </w:tcMar>
          </w:tcPr>
          <w:p w14:paraId="233A0BEF" w14:textId="77777777" w:rsidR="00B0173C" w:rsidRDefault="00B0173C">
            <w:pPr>
              <w:spacing w:before="8" w:after="0" w:line="160" w:lineRule="exact"/>
            </w:pPr>
          </w:p>
          <w:p w14:paraId="04E889BF" w14:textId="77777777" w:rsidR="00B0173C" w:rsidRDefault="004374BB">
            <w:pPr>
              <w:spacing w:after="0" w:line="100" w:lineRule="atLeast"/>
              <w:ind w:left="210" w:right="270"/>
              <w:jc w:val="center"/>
            </w:pPr>
            <w:r>
              <w:rPr>
                <w:rFonts w:ascii="Arial" w:eastAsia="Arial" w:hAnsi="Arial" w:cs="Arial"/>
                <w:b/>
                <w:bCs/>
                <w:color w:val="6C8CC7"/>
                <w:spacing w:val="-12"/>
                <w:w w:val="89"/>
                <w:sz w:val="24"/>
                <w:szCs w:val="24"/>
              </w:rPr>
              <w:t>T</w:t>
            </w:r>
            <w:r>
              <w:rPr>
                <w:rFonts w:ascii="Arial" w:eastAsia="Arial" w:hAnsi="Arial" w:cs="Arial"/>
                <w:b/>
                <w:bCs/>
                <w:color w:val="6C8CC7"/>
                <w:w w:val="96"/>
                <w:sz w:val="24"/>
                <w:szCs w:val="24"/>
              </w:rPr>
              <w:t>y</w:t>
            </w:r>
            <w:r>
              <w:rPr>
                <w:rFonts w:ascii="Arial" w:eastAsia="Arial" w:hAnsi="Arial" w:cs="Arial"/>
                <w:b/>
                <w:bCs/>
                <w:color w:val="6C8CC7"/>
                <w:spacing w:val="1"/>
                <w:w w:val="96"/>
                <w:sz w:val="24"/>
                <w:szCs w:val="24"/>
              </w:rPr>
              <w:t>p</w:t>
            </w:r>
            <w:r>
              <w:rPr>
                <w:rFonts w:ascii="Arial" w:eastAsia="Arial" w:hAnsi="Arial" w:cs="Arial"/>
                <w:b/>
                <w:bCs/>
                <w:color w:val="6C8CC7"/>
                <w:w w:val="94"/>
                <w:sz w:val="24"/>
                <w:szCs w:val="24"/>
              </w:rPr>
              <w:t>e</w:t>
            </w:r>
          </w:p>
        </w:tc>
        <w:tc>
          <w:tcPr>
            <w:tcW w:w="2457" w:type="dxa"/>
            <w:tcBorders>
              <w:top w:val="single" w:sz="4" w:space="0" w:color="939598"/>
              <w:left w:val="single" w:sz="4" w:space="0" w:color="939598"/>
              <w:bottom w:val="single" w:sz="4" w:space="0" w:color="231F20"/>
              <w:right w:val="single" w:sz="4" w:space="0" w:color="939598"/>
            </w:tcBorders>
            <w:shd w:val="clear" w:color="auto" w:fill="D3E9C9"/>
            <w:tcMar>
              <w:left w:w="-5" w:type="dxa"/>
            </w:tcMar>
          </w:tcPr>
          <w:p w14:paraId="67F92785" w14:textId="77777777" w:rsidR="00B0173C" w:rsidRDefault="00B0173C">
            <w:pPr>
              <w:spacing w:before="8" w:after="0" w:line="160" w:lineRule="exact"/>
            </w:pPr>
          </w:p>
          <w:p w14:paraId="5C6E0FED" w14:textId="77777777" w:rsidR="00B0173C" w:rsidRDefault="004374BB">
            <w:pPr>
              <w:spacing w:after="0" w:line="249" w:lineRule="auto"/>
              <w:ind w:left="180" w:right="117"/>
            </w:pPr>
            <w:r>
              <w:rPr>
                <w:rFonts w:ascii="Arial" w:eastAsia="Arial" w:hAnsi="Arial" w:cs="Arial"/>
                <w:b/>
                <w:bCs/>
                <w:color w:val="6C8CC7"/>
                <w:spacing w:val="-1"/>
                <w:w w:val="92"/>
                <w:sz w:val="24"/>
                <w:szCs w:val="24"/>
              </w:rPr>
              <w:t>N</w:t>
            </w:r>
            <w:r>
              <w:rPr>
                <w:rFonts w:ascii="Arial" w:eastAsia="Arial" w:hAnsi="Arial" w:cs="Arial"/>
                <w:b/>
                <w:bCs/>
                <w:color w:val="6C8CC7"/>
                <w:w w:val="92"/>
                <w:sz w:val="24"/>
                <w:szCs w:val="24"/>
              </w:rPr>
              <w:t>ominal</w:t>
            </w:r>
            <w:r>
              <w:rPr>
                <w:rFonts w:ascii="Arial" w:eastAsia="Arial" w:hAnsi="Arial" w:cs="Arial"/>
                <w:b/>
                <w:bCs/>
                <w:color w:val="6C8CC7"/>
                <w:spacing w:val="23"/>
                <w:w w:val="92"/>
                <w:sz w:val="24"/>
                <w:szCs w:val="24"/>
              </w:rPr>
              <w:t xml:space="preserve"> </w:t>
            </w:r>
            <w:r>
              <w:rPr>
                <w:rFonts w:ascii="Arial" w:eastAsia="Arial" w:hAnsi="Arial" w:cs="Arial"/>
                <w:b/>
                <w:bCs/>
                <w:color w:val="6C8CC7"/>
                <w:w w:val="92"/>
                <w:sz w:val="24"/>
                <w:szCs w:val="24"/>
              </w:rPr>
              <w:t>sub</w:t>
            </w:r>
            <w:r>
              <w:rPr>
                <w:rFonts w:ascii="Arial" w:eastAsia="Arial" w:hAnsi="Arial" w:cs="Arial"/>
                <w:b/>
                <w:bCs/>
                <w:color w:val="6C8CC7"/>
                <w:spacing w:val="-21"/>
                <w:w w:val="92"/>
                <w:sz w:val="24"/>
                <w:szCs w:val="24"/>
              </w:rPr>
              <w:t xml:space="preserve"> </w:t>
            </w:r>
            <w:r>
              <w:rPr>
                <w:rFonts w:ascii="Arial" w:eastAsia="Arial" w:hAnsi="Arial" w:cs="Arial"/>
                <w:b/>
                <w:bCs/>
                <w:color w:val="6C8CC7"/>
                <w:w w:val="92"/>
                <w:sz w:val="24"/>
                <w:szCs w:val="24"/>
              </w:rPr>
              <w:t>s</w:t>
            </w:r>
            <w:r>
              <w:rPr>
                <w:rFonts w:ascii="Arial" w:eastAsia="Arial" w:hAnsi="Arial" w:cs="Arial"/>
                <w:b/>
                <w:bCs/>
                <w:color w:val="6C8CC7"/>
                <w:spacing w:val="-2"/>
                <w:w w:val="92"/>
                <w:sz w:val="24"/>
                <w:szCs w:val="24"/>
              </w:rPr>
              <w:t>a</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elli</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w:t>
            </w:r>
            <w:r>
              <w:rPr>
                <w:rFonts w:ascii="Arial" w:eastAsia="Arial" w:hAnsi="Arial" w:cs="Arial"/>
                <w:b/>
                <w:bCs/>
                <w:color w:val="6C8CC7"/>
                <w:spacing w:val="17"/>
                <w:w w:val="92"/>
                <w:sz w:val="24"/>
                <w:szCs w:val="24"/>
              </w:rPr>
              <w:t xml:space="preserve"> </w:t>
            </w:r>
            <w:r>
              <w:rPr>
                <w:rFonts w:ascii="Arial" w:eastAsia="Arial" w:hAnsi="Arial" w:cs="Arial"/>
                <w:b/>
                <w:bCs/>
                <w:color w:val="6C8CC7"/>
                <w:sz w:val="24"/>
                <w:szCs w:val="24"/>
              </w:rPr>
              <w:t>pi</w:t>
            </w:r>
            <w:r>
              <w:rPr>
                <w:rFonts w:ascii="Arial" w:eastAsia="Arial" w:hAnsi="Arial" w:cs="Arial"/>
                <w:b/>
                <w:bCs/>
                <w:color w:val="6C8CC7"/>
                <w:spacing w:val="-5"/>
                <w:sz w:val="24"/>
                <w:szCs w:val="24"/>
              </w:rPr>
              <w:t>x</w:t>
            </w:r>
            <w:r>
              <w:rPr>
                <w:rFonts w:ascii="Arial" w:eastAsia="Arial" w:hAnsi="Arial" w:cs="Arial"/>
                <w:b/>
                <w:bCs/>
                <w:color w:val="6C8CC7"/>
                <w:sz w:val="24"/>
                <w:szCs w:val="24"/>
              </w:rPr>
              <w:t xml:space="preserve">el </w:t>
            </w:r>
            <w:r>
              <w:rPr>
                <w:rFonts w:ascii="Arial" w:eastAsia="Arial" w:hAnsi="Arial" w:cs="Arial"/>
                <w:b/>
                <w:bCs/>
                <w:color w:val="6C8CC7"/>
                <w:w w:val="91"/>
                <w:sz w:val="24"/>
                <w:szCs w:val="24"/>
              </w:rPr>
              <w:t>spacing</w:t>
            </w:r>
            <w:r>
              <w:rPr>
                <w:rFonts w:ascii="Arial" w:eastAsia="Arial" w:hAnsi="Arial" w:cs="Arial"/>
                <w:b/>
                <w:bCs/>
                <w:color w:val="6C8CC7"/>
                <w:spacing w:val="-12"/>
                <w:w w:val="91"/>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2"/>
                <w:sz w:val="24"/>
                <w:szCs w:val="24"/>
              </w:rPr>
              <w:t>k</w:t>
            </w:r>
            <w:r>
              <w:rPr>
                <w:rFonts w:ascii="Arial" w:eastAsia="Arial" w:hAnsi="Arial" w:cs="Arial"/>
                <w:b/>
                <w:bCs/>
                <w:color w:val="6C8CC7"/>
                <w:sz w:val="24"/>
                <w:szCs w:val="24"/>
              </w:rPr>
              <w:t>m)</w:t>
            </w:r>
          </w:p>
        </w:tc>
      </w:tr>
      <w:tr w:rsidR="00B0173C" w14:paraId="708799E6" w14:textId="77777777">
        <w:trPr>
          <w:trHeight w:hRule="exact" w:val="631"/>
        </w:trPr>
        <w:tc>
          <w:tcPr>
            <w:tcW w:w="1337" w:type="dxa"/>
            <w:tcBorders>
              <w:top w:val="single" w:sz="4" w:space="0" w:color="231F20"/>
              <w:left w:val="single" w:sz="4" w:space="0" w:color="939598"/>
              <w:bottom w:val="single" w:sz="4" w:space="0" w:color="231F20"/>
              <w:right w:val="single" w:sz="4" w:space="0" w:color="939598"/>
            </w:tcBorders>
            <w:shd w:val="clear" w:color="auto" w:fill="auto"/>
            <w:tcMar>
              <w:left w:w="-5" w:type="dxa"/>
            </w:tcMar>
          </w:tcPr>
          <w:p w14:paraId="3123D54C" w14:textId="77777777" w:rsidR="00B0173C" w:rsidRPr="00230CCA" w:rsidRDefault="004374BB">
            <w:pPr>
              <w:spacing w:before="30" w:after="0" w:line="100" w:lineRule="atLeast"/>
              <w:ind w:left="78" w:right="545"/>
              <w:jc w:val="center"/>
              <w:rPr>
                <w:rFonts w:ascii="Arial" w:hAnsi="Arial" w:cs="Arial"/>
              </w:rPr>
            </w:pPr>
            <w:r w:rsidRPr="00230CCA">
              <w:rPr>
                <w:rFonts w:ascii="Arial" w:eastAsia="Arial" w:hAnsi="Arial" w:cs="Arial"/>
                <w:color w:val="231F20"/>
                <w:w w:val="92"/>
                <w:sz w:val="24"/>
                <w:szCs w:val="24"/>
              </w:rPr>
              <w:t>12</w:t>
            </w:r>
          </w:p>
        </w:tc>
        <w:tc>
          <w:tcPr>
            <w:tcW w:w="1910" w:type="dxa"/>
            <w:tcBorders>
              <w:top w:val="single" w:sz="4" w:space="0" w:color="231F20"/>
              <w:left w:val="single" w:sz="4" w:space="0" w:color="939598"/>
              <w:bottom w:val="single" w:sz="4" w:space="0" w:color="231F20"/>
              <w:right w:val="single" w:sz="4" w:space="0" w:color="939598"/>
            </w:tcBorders>
            <w:shd w:val="clear" w:color="auto" w:fill="auto"/>
            <w:tcMar>
              <w:left w:w="-5" w:type="dxa"/>
            </w:tcMar>
          </w:tcPr>
          <w:p w14:paraId="46BA893E" w14:textId="77777777" w:rsidR="00B0173C" w:rsidRPr="00230CCA" w:rsidRDefault="004374BB">
            <w:pPr>
              <w:spacing w:before="30" w:after="0" w:line="100" w:lineRule="atLeast"/>
              <w:ind w:left="78" w:right="545"/>
              <w:jc w:val="center"/>
              <w:rPr>
                <w:rFonts w:ascii="Arial" w:hAnsi="Arial" w:cs="Arial"/>
              </w:rPr>
            </w:pPr>
            <w:r w:rsidRPr="00230CCA">
              <w:rPr>
                <w:rFonts w:ascii="Arial" w:eastAsia="Arial" w:hAnsi="Arial" w:cs="Arial"/>
                <w:color w:val="231F20"/>
                <w:w w:val="89"/>
                <w:sz w:val="24"/>
                <w:szCs w:val="24"/>
              </w:rPr>
              <w:t>9.6</w:t>
            </w:r>
          </w:p>
        </w:tc>
        <w:tc>
          <w:tcPr>
            <w:tcW w:w="2110" w:type="dxa"/>
            <w:tcBorders>
              <w:top w:val="single" w:sz="4" w:space="0" w:color="231F20"/>
              <w:left w:val="single" w:sz="4" w:space="0" w:color="939598"/>
              <w:bottom w:val="single" w:sz="4" w:space="0" w:color="231F20"/>
              <w:right w:val="single" w:sz="4" w:space="0" w:color="939598"/>
            </w:tcBorders>
            <w:shd w:val="clear" w:color="auto" w:fill="auto"/>
            <w:tcMar>
              <w:left w:w="-5" w:type="dxa"/>
            </w:tcMar>
          </w:tcPr>
          <w:p w14:paraId="7D2FF80C" w14:textId="77777777" w:rsidR="00B0173C" w:rsidRPr="00230CCA" w:rsidRDefault="004374BB">
            <w:pPr>
              <w:spacing w:before="30" w:after="0" w:line="100" w:lineRule="atLeast"/>
              <w:ind w:left="78" w:right="545"/>
              <w:jc w:val="center"/>
              <w:rPr>
                <w:rFonts w:ascii="Arial" w:hAnsi="Arial" w:cs="Arial"/>
              </w:rPr>
            </w:pPr>
            <w:r w:rsidRPr="00230CCA">
              <w:rPr>
                <w:rFonts w:ascii="Arial" w:hAnsi="Arial" w:cs="Arial"/>
              </w:rPr>
              <w:t>Ozone</w:t>
            </w:r>
          </w:p>
        </w:tc>
        <w:tc>
          <w:tcPr>
            <w:tcW w:w="1381" w:type="dxa"/>
            <w:tcBorders>
              <w:top w:val="single" w:sz="4" w:space="0" w:color="231F20"/>
              <w:left w:val="single" w:sz="4" w:space="0" w:color="939598"/>
              <w:bottom w:val="single" w:sz="4" w:space="0" w:color="231F20"/>
              <w:right w:val="single" w:sz="4" w:space="0" w:color="939598"/>
            </w:tcBorders>
            <w:shd w:val="clear" w:color="auto" w:fill="auto"/>
            <w:tcMar>
              <w:left w:w="-5" w:type="dxa"/>
            </w:tcMar>
          </w:tcPr>
          <w:p w14:paraId="344BCD1C" w14:textId="77777777" w:rsidR="00B0173C" w:rsidRPr="00230CCA" w:rsidRDefault="004374BB">
            <w:pPr>
              <w:spacing w:before="30" w:after="0" w:line="100" w:lineRule="atLeast"/>
              <w:ind w:left="78" w:right="270"/>
              <w:jc w:val="center"/>
              <w:rPr>
                <w:rFonts w:ascii="Arial" w:hAnsi="Arial" w:cs="Arial"/>
              </w:rPr>
            </w:pPr>
            <w:r w:rsidRPr="00230CCA">
              <w:rPr>
                <w:rFonts w:ascii="Arial" w:eastAsia="Arial" w:hAnsi="Arial" w:cs="Arial"/>
                <w:color w:val="231F20"/>
                <w:spacing w:val="-4"/>
                <w:w w:val="83"/>
                <w:sz w:val="24"/>
                <w:szCs w:val="24"/>
              </w:rPr>
              <w:t xml:space="preserve">IR </w:t>
            </w:r>
          </w:p>
        </w:tc>
        <w:tc>
          <w:tcPr>
            <w:tcW w:w="2457" w:type="dxa"/>
            <w:tcBorders>
              <w:top w:val="single" w:sz="4" w:space="0" w:color="231F20"/>
              <w:left w:val="single" w:sz="4" w:space="0" w:color="939598"/>
              <w:bottom w:val="single" w:sz="4" w:space="0" w:color="231F20"/>
              <w:right w:val="single" w:sz="4" w:space="0" w:color="939598"/>
            </w:tcBorders>
            <w:shd w:val="clear" w:color="auto" w:fill="auto"/>
            <w:tcMar>
              <w:left w:w="-5" w:type="dxa"/>
            </w:tcMar>
          </w:tcPr>
          <w:p w14:paraId="5B08829D" w14:textId="77777777" w:rsidR="00B0173C" w:rsidRPr="00230CCA" w:rsidRDefault="004374BB">
            <w:pPr>
              <w:spacing w:before="30" w:after="0" w:line="100" w:lineRule="atLeast"/>
              <w:ind w:left="78" w:right="545"/>
              <w:jc w:val="center"/>
              <w:rPr>
                <w:rFonts w:ascii="Arial" w:hAnsi="Arial" w:cs="Arial"/>
              </w:rPr>
            </w:pPr>
            <w:r w:rsidRPr="00230CCA">
              <w:rPr>
                <w:rFonts w:ascii="Arial" w:eastAsia="Arial" w:hAnsi="Arial" w:cs="Arial"/>
                <w:color w:val="231F20"/>
                <w:w w:val="88"/>
                <w:sz w:val="24"/>
                <w:szCs w:val="24"/>
              </w:rPr>
              <w:t>2</w:t>
            </w:r>
          </w:p>
        </w:tc>
      </w:tr>
    </w:tbl>
    <w:p w14:paraId="1D27F6BB" w14:textId="77777777" w:rsidR="00B0173C" w:rsidRDefault="00B0173C">
      <w:pPr>
        <w:pStyle w:val="NoSpacing"/>
      </w:pPr>
    </w:p>
    <w:p w14:paraId="2131263F" w14:textId="77777777" w:rsidR="00B0173C" w:rsidRDefault="004374BB">
      <w:pPr>
        <w:pStyle w:val="NoSpacing"/>
      </w:pPr>
      <w:r>
        <w:rPr>
          <w:rFonts w:ascii="Arial" w:hAnsi="Arial" w:cs="Arial"/>
          <w:b/>
        </w:rPr>
        <w:t>ABI Band Product Table (same general layout)</w:t>
      </w:r>
    </w:p>
    <w:p w14:paraId="75950F35" w14:textId="77777777" w:rsidR="00B0173C" w:rsidRDefault="00B0173C">
      <w:pPr>
        <w:pStyle w:val="NoSpacing"/>
      </w:pPr>
    </w:p>
    <w:p w14:paraId="727559AA" w14:textId="77777777" w:rsidR="00B0173C" w:rsidRDefault="00230CCA">
      <w:pPr>
        <w:pStyle w:val="NoSpacing"/>
      </w:pPr>
      <w:r>
        <w:rPr>
          <w:rFonts w:ascii="Arial" w:hAnsi="Arial" w:cs="Arial"/>
        </w:rPr>
        <w:t>Use Band 12 (from E</w:t>
      </w:r>
      <w:r w:rsidR="004374BB">
        <w:rPr>
          <w:rFonts w:ascii="Arial" w:hAnsi="Arial" w:cs="Arial"/>
        </w:rPr>
        <w:t>xcel file, separated by tab)</w:t>
      </w:r>
    </w:p>
    <w:p w14:paraId="1AFDC0E0" w14:textId="77777777" w:rsidR="00B0173C" w:rsidRDefault="00B0173C">
      <w:pPr>
        <w:pStyle w:val="NoSpacing"/>
      </w:pPr>
    </w:p>
    <w:p w14:paraId="13DD1D6E" w14:textId="77777777" w:rsidR="00B0173C" w:rsidRDefault="004374BB">
      <w:pPr>
        <w:pStyle w:val="NoSpacing"/>
      </w:pPr>
      <w:r>
        <w:rPr>
          <w:rFonts w:ascii="Arial" w:hAnsi="Arial" w:cs="Arial"/>
          <w:b/>
        </w:rPr>
        <w:t>Bottom of back page</w:t>
      </w:r>
      <w:r>
        <w:rPr>
          <w:rFonts w:ascii="Arial" w:hAnsi="Arial" w:cs="Arial"/>
        </w:rPr>
        <w:t xml:space="preserve"> (update date)</w:t>
      </w:r>
    </w:p>
    <w:p w14:paraId="24BEC673" w14:textId="77777777" w:rsidR="00B0173C" w:rsidRDefault="00B0173C">
      <w:pPr>
        <w:pStyle w:val="NoSpacing"/>
      </w:pPr>
    </w:p>
    <w:p w14:paraId="45CFFA2D" w14:textId="77777777" w:rsidR="00B0173C" w:rsidRDefault="004374BB">
      <w:pPr>
        <w:pStyle w:val="NoSpacing"/>
      </w:pPr>
      <w:r>
        <w:rPr>
          <w:rStyle w:val="A8"/>
          <w:rFonts w:ascii="Arial" w:hAnsi="Arial" w:cs="Arial"/>
        </w:rPr>
        <w:t>Further reading</w:t>
      </w:r>
    </w:p>
    <w:p w14:paraId="56BD665D" w14:textId="77777777" w:rsidR="00B0173C" w:rsidRDefault="00B0173C">
      <w:pPr>
        <w:pStyle w:val="NoSpacing"/>
      </w:pPr>
    </w:p>
    <w:p w14:paraId="3B0CEBB5" w14:textId="77777777" w:rsidR="00B0173C" w:rsidRDefault="004374BB">
      <w:pPr>
        <w:pStyle w:val="NoSpacing"/>
      </w:pPr>
      <w:r>
        <w:rPr>
          <w:rFonts w:ascii="Arial" w:hAnsi="Arial" w:cs="Arial"/>
        </w:rPr>
        <w:t xml:space="preserve">ABI Bands Quick Information Guides: </w:t>
      </w:r>
      <w:hyperlink r:id="rId11">
        <w:r>
          <w:rPr>
            <w:rStyle w:val="InternetLink"/>
            <w:rFonts w:ascii="Arial" w:hAnsi="Arial" w:cs="Arial"/>
          </w:rPr>
          <w:t>http://www.goes-r.gov/education/ABI-bands-quick-info.html</w:t>
        </w:r>
      </w:hyperlink>
    </w:p>
    <w:p w14:paraId="79BB4422" w14:textId="77777777" w:rsidR="00B0173C" w:rsidRDefault="00B0173C">
      <w:pPr>
        <w:pStyle w:val="NoSpacing"/>
      </w:pPr>
    </w:p>
    <w:p w14:paraId="2031D433" w14:textId="77777777" w:rsidR="00B0173C" w:rsidRDefault="004374BB">
      <w:pPr>
        <w:pStyle w:val="NoSpacing"/>
        <w:rPr>
          <w:rFonts w:ascii="Arial" w:hAnsi="Arial" w:cs="Arial"/>
          <w:color w:val="00000A"/>
        </w:rPr>
      </w:pPr>
      <w:r w:rsidRPr="00A3091E">
        <w:rPr>
          <w:rFonts w:ascii="Arial" w:hAnsi="Arial" w:cs="Arial"/>
          <w:color w:val="00000A"/>
        </w:rPr>
        <w:t xml:space="preserve">GOES Sounder Total </w:t>
      </w:r>
      <w:r w:rsidR="00F85B89">
        <w:rPr>
          <w:rFonts w:ascii="Arial" w:hAnsi="Arial" w:cs="Arial"/>
          <w:color w:val="00000A"/>
        </w:rPr>
        <w:t xml:space="preserve">Column </w:t>
      </w:r>
      <w:r w:rsidRPr="00A3091E">
        <w:rPr>
          <w:rFonts w:ascii="Arial" w:hAnsi="Arial" w:cs="Arial"/>
          <w:color w:val="00000A"/>
        </w:rPr>
        <w:t xml:space="preserve">Ozone: </w:t>
      </w:r>
      <w:hyperlink r:id="rId12" w:history="1">
        <w:r w:rsidR="00230CCA" w:rsidRPr="003D5192">
          <w:rPr>
            <w:rStyle w:val="Hyperlink"/>
            <w:rFonts w:ascii="Arial" w:hAnsi="Arial" w:cs="Arial"/>
          </w:rPr>
          <w:t>http://cimss.ssec.wisc.edu/goes/rt/viewdata.php?product=o3_us</w:t>
        </w:r>
      </w:hyperlink>
    </w:p>
    <w:p w14:paraId="32A66825" w14:textId="77777777" w:rsidR="00B0173C" w:rsidRPr="00A3091E" w:rsidRDefault="00B0173C">
      <w:pPr>
        <w:pStyle w:val="NoSpacing"/>
      </w:pPr>
    </w:p>
    <w:p w14:paraId="34F60F16" w14:textId="77777777" w:rsidR="00B0173C" w:rsidRPr="00A3091E" w:rsidRDefault="004374BB">
      <w:pPr>
        <w:pStyle w:val="NoSpacing"/>
      </w:pPr>
      <w:r w:rsidRPr="00A3091E">
        <w:rPr>
          <w:rFonts w:ascii="Arial" w:hAnsi="Arial" w:cs="Arial"/>
        </w:rPr>
        <w:t>CIMSS Satellite Blog</w:t>
      </w:r>
      <w:r w:rsidR="00230CCA">
        <w:rPr>
          <w:rFonts w:ascii="Arial" w:hAnsi="Arial" w:cs="Arial"/>
        </w:rPr>
        <w:t xml:space="preserve"> Post</w:t>
      </w:r>
      <w:r w:rsidRPr="00A3091E">
        <w:rPr>
          <w:rFonts w:ascii="Arial" w:hAnsi="Arial" w:cs="Arial"/>
        </w:rPr>
        <w:t xml:space="preserve">: </w:t>
      </w:r>
      <w:hyperlink r:id="rId13">
        <w:r w:rsidRPr="00A3091E">
          <w:rPr>
            <w:rStyle w:val="VisitedInternetLink"/>
            <w:rFonts w:ascii="Arial" w:hAnsi="Arial" w:cs="Arial"/>
          </w:rPr>
          <w:t>http://cimss.ssec.wisc.edu/goes/blog/archives/16395</w:t>
        </w:r>
      </w:hyperlink>
    </w:p>
    <w:p w14:paraId="5EAD88F2" w14:textId="77777777" w:rsidR="00B0173C" w:rsidRPr="00A3091E" w:rsidRDefault="00B0173C">
      <w:pPr>
        <w:pStyle w:val="NoSpacing"/>
      </w:pPr>
    </w:p>
    <w:p w14:paraId="426B9078" w14:textId="77777777" w:rsidR="00B0173C" w:rsidRPr="00A3091E" w:rsidRDefault="004374BB">
      <w:pPr>
        <w:pStyle w:val="NoSpacing"/>
      </w:pPr>
      <w:r w:rsidRPr="00A3091E">
        <w:rPr>
          <w:rFonts w:ascii="Arial" w:hAnsi="Arial" w:cs="Arial"/>
        </w:rPr>
        <w:lastRenderedPageBreak/>
        <w:t>CIMSS Satellite Blog</w:t>
      </w:r>
      <w:r w:rsidR="00230CCA">
        <w:rPr>
          <w:rFonts w:ascii="Arial" w:hAnsi="Arial" w:cs="Arial"/>
        </w:rPr>
        <w:t xml:space="preserve"> Post</w:t>
      </w:r>
      <w:r w:rsidRPr="00A3091E">
        <w:rPr>
          <w:rFonts w:ascii="Arial" w:hAnsi="Arial" w:cs="Arial"/>
        </w:rPr>
        <w:t xml:space="preserve">: </w:t>
      </w:r>
      <w:hyperlink r:id="rId14">
        <w:r w:rsidRPr="00A3091E">
          <w:rPr>
            <w:rStyle w:val="InternetLink"/>
            <w:rFonts w:ascii="Arial" w:hAnsi="Arial" w:cs="Arial"/>
          </w:rPr>
          <w:t>http://cimss.ssec.wisc.edu/goes/blog/archives/15047</w:t>
        </w:r>
      </w:hyperlink>
    </w:p>
    <w:p w14:paraId="33921C4B" w14:textId="77777777" w:rsidR="00B0173C" w:rsidRPr="00A3091E" w:rsidRDefault="00B0173C">
      <w:pPr>
        <w:pStyle w:val="NoSpacing"/>
      </w:pPr>
    </w:p>
    <w:p w14:paraId="075434C7" w14:textId="77777777" w:rsidR="00B0173C" w:rsidRPr="00230CCA" w:rsidRDefault="004374BB" w:rsidP="00230CCA">
      <w:pPr>
        <w:pStyle w:val="NoSpacing"/>
        <w:rPr>
          <w:rFonts w:ascii="Arial" w:hAnsi="Arial" w:cs="Arial"/>
        </w:rPr>
      </w:pPr>
      <w:r w:rsidRPr="00230CCA">
        <w:rPr>
          <w:rFonts w:ascii="Arial" w:hAnsi="Arial" w:cs="Arial"/>
        </w:rPr>
        <w:t>CIMSS Satellite Blog</w:t>
      </w:r>
      <w:r w:rsidR="00230CCA" w:rsidRPr="00230CCA">
        <w:rPr>
          <w:rFonts w:ascii="Arial" w:hAnsi="Arial" w:cs="Arial"/>
        </w:rPr>
        <w:t xml:space="preserve"> Post</w:t>
      </w:r>
      <w:r w:rsidRPr="00230CCA">
        <w:rPr>
          <w:rFonts w:ascii="Arial" w:hAnsi="Arial" w:cs="Arial"/>
        </w:rPr>
        <w:t xml:space="preserve">: </w:t>
      </w:r>
      <w:hyperlink r:id="rId15" w:history="1">
        <w:r w:rsidR="00230CCA" w:rsidRPr="00230CCA">
          <w:rPr>
            <w:rStyle w:val="Hyperlink"/>
            <w:rFonts w:ascii="Arial" w:hAnsi="Arial" w:cs="Arial"/>
          </w:rPr>
          <w:t>http://cimss.ssec.wisc.edu/goes/blog/archives/17223</w:t>
        </w:r>
      </w:hyperlink>
    </w:p>
    <w:p w14:paraId="44796D5E" w14:textId="77777777" w:rsidR="00B0173C" w:rsidRPr="00230CCA" w:rsidRDefault="00B0173C" w:rsidP="00230CCA">
      <w:pPr>
        <w:pStyle w:val="NoSpacing"/>
        <w:rPr>
          <w:rFonts w:ascii="Arial" w:hAnsi="Arial" w:cs="Arial"/>
        </w:rPr>
      </w:pPr>
    </w:p>
    <w:p w14:paraId="01657609" w14:textId="77777777" w:rsidR="00B0173C" w:rsidRPr="00230CCA" w:rsidRDefault="004374BB" w:rsidP="00230CCA">
      <w:pPr>
        <w:pStyle w:val="NoSpacing"/>
        <w:rPr>
          <w:rFonts w:ascii="Arial" w:hAnsi="Arial" w:cs="Arial"/>
        </w:rPr>
      </w:pPr>
      <w:r w:rsidRPr="00230CCA">
        <w:rPr>
          <w:rFonts w:ascii="Arial" w:hAnsi="Arial" w:cs="Arial"/>
        </w:rPr>
        <w:t xml:space="preserve">EUMETSAT: </w:t>
      </w:r>
      <w:hyperlink r:id="rId16">
        <w:r w:rsidRPr="00230CCA">
          <w:rPr>
            <w:rStyle w:val="InternetLink"/>
            <w:rFonts w:ascii="Arial" w:hAnsi="Arial" w:cs="Arial"/>
          </w:rPr>
          <w:t>http://oiswww.eumetsat.org/IPPS/html/MSG/RGB/AIRMASS/</w:t>
        </w:r>
      </w:hyperlink>
    </w:p>
    <w:p w14:paraId="2C6DE44E" w14:textId="77777777" w:rsidR="00B0173C" w:rsidRPr="00230CCA" w:rsidRDefault="00B0173C" w:rsidP="00230CCA">
      <w:pPr>
        <w:pStyle w:val="NoSpacing"/>
        <w:rPr>
          <w:rFonts w:ascii="Arial" w:hAnsi="Arial" w:cs="Arial"/>
        </w:rPr>
      </w:pPr>
    </w:p>
    <w:p w14:paraId="0EDC3E2F" w14:textId="77777777" w:rsidR="00B0173C" w:rsidRPr="00230CCA" w:rsidRDefault="004374BB" w:rsidP="00230CCA">
      <w:pPr>
        <w:spacing w:after="0"/>
        <w:rPr>
          <w:rFonts w:ascii="Arial" w:hAnsi="Arial" w:cs="Arial"/>
        </w:rPr>
      </w:pPr>
      <w:r w:rsidRPr="00230CCA">
        <w:rPr>
          <w:rFonts w:ascii="Arial" w:hAnsi="Arial" w:cs="Arial"/>
        </w:rPr>
        <w:t xml:space="preserve">GOES-R COMET training: </w:t>
      </w:r>
      <w:hyperlink r:id="rId17">
        <w:r w:rsidRPr="00230CCA">
          <w:rPr>
            <w:rStyle w:val="InternetLink"/>
            <w:rFonts w:ascii="Arial" w:hAnsi="Arial" w:cs="Arial"/>
          </w:rPr>
          <w:t>http://www.goes-r.gov/users/training/comet.html</w:t>
        </w:r>
      </w:hyperlink>
      <w:r w:rsidRPr="00230CCA">
        <w:rPr>
          <w:rFonts w:ascii="Arial" w:hAnsi="Arial" w:cs="Arial"/>
        </w:rPr>
        <w:t xml:space="preserve">  </w:t>
      </w:r>
    </w:p>
    <w:p w14:paraId="324A58BF" w14:textId="77777777" w:rsidR="00230CCA" w:rsidRDefault="00230CCA" w:rsidP="00230CCA">
      <w:pPr>
        <w:spacing w:after="0" w:line="100" w:lineRule="atLeast"/>
        <w:rPr>
          <w:rFonts w:ascii="Arial" w:eastAsia="Times New Roman" w:hAnsi="Arial" w:cs="Arial"/>
        </w:rPr>
      </w:pPr>
    </w:p>
    <w:p w14:paraId="693B540A" w14:textId="77777777" w:rsidR="00B0173C" w:rsidRPr="00230CCA" w:rsidRDefault="004374BB" w:rsidP="00230CCA">
      <w:pPr>
        <w:spacing w:after="0" w:line="100" w:lineRule="atLeast"/>
        <w:rPr>
          <w:rFonts w:ascii="Arial" w:eastAsia="Times New Roman" w:hAnsi="Arial" w:cs="Arial"/>
        </w:rPr>
      </w:pPr>
      <w:r w:rsidRPr="00230CCA">
        <w:rPr>
          <w:rFonts w:ascii="Arial" w:eastAsia="Times New Roman" w:hAnsi="Arial" w:cs="Arial"/>
        </w:rPr>
        <w:t xml:space="preserve">AHI Weighting Functions: </w:t>
      </w:r>
      <w:hyperlink r:id="rId18" w:history="1">
        <w:r w:rsidR="00230CCA" w:rsidRPr="00230CCA">
          <w:rPr>
            <w:rStyle w:val="Hyperlink"/>
            <w:rFonts w:ascii="Arial" w:eastAsia="Times New Roman" w:hAnsi="Arial" w:cs="Arial"/>
          </w:rPr>
          <w:t>http://cimss.ssec.wisc.edu/goes/wf/AHI/</w:t>
        </w:r>
      </w:hyperlink>
    </w:p>
    <w:p w14:paraId="2413F21E" w14:textId="77777777" w:rsidR="00B0173C" w:rsidRPr="00230CCA" w:rsidRDefault="00B0173C" w:rsidP="00230CCA">
      <w:pPr>
        <w:spacing w:after="0" w:line="100" w:lineRule="atLeast"/>
        <w:rPr>
          <w:rFonts w:ascii="Arial" w:hAnsi="Arial" w:cs="Arial"/>
        </w:rPr>
      </w:pPr>
    </w:p>
    <w:p w14:paraId="2C3C290A" w14:textId="77777777" w:rsidR="00230CCA" w:rsidRPr="00230CCA" w:rsidRDefault="00230CCA" w:rsidP="00230CCA">
      <w:pPr>
        <w:spacing w:after="0" w:line="100" w:lineRule="atLeast"/>
        <w:rPr>
          <w:rFonts w:ascii="Arial" w:eastAsia="Times New Roman" w:hAnsi="Arial" w:cs="Arial"/>
        </w:rPr>
      </w:pPr>
      <w:r w:rsidRPr="00230CCA">
        <w:rPr>
          <w:rFonts w:ascii="Arial" w:eastAsia="Times New Roman" w:hAnsi="Arial" w:cs="Arial"/>
        </w:rPr>
        <w:t>GOES-R acronyms:</w:t>
      </w:r>
      <w:r w:rsidR="004374BB" w:rsidRPr="00230CCA">
        <w:rPr>
          <w:rFonts w:ascii="Arial" w:eastAsia="Times New Roman" w:hAnsi="Arial" w:cs="Arial"/>
        </w:rPr>
        <w:t xml:space="preserve"> </w:t>
      </w:r>
      <w:hyperlink r:id="rId19" w:history="1">
        <w:r w:rsidRPr="00230CCA">
          <w:rPr>
            <w:rStyle w:val="Hyperlink"/>
            <w:rFonts w:ascii="Arial" w:eastAsia="Times New Roman" w:hAnsi="Arial" w:cs="Arial"/>
          </w:rPr>
          <w:t>http://www.goes-r.gov/resources/acronyms.html</w:t>
        </w:r>
      </w:hyperlink>
    </w:p>
    <w:sectPr w:rsidR="00230CCA" w:rsidRPr="00230CC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 PL UMing HK">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eration Sans">
    <w:altName w:val="Arial"/>
    <w:charset w:val="00"/>
    <w:family w:val="swiss"/>
    <w:pitch w:val="variable"/>
  </w:font>
  <w:font w:name="Lohit Devanagar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4D1C"/>
    <w:multiLevelType w:val="multilevel"/>
    <w:tmpl w:val="D1D8C7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204B84"/>
    <w:multiLevelType w:val="multilevel"/>
    <w:tmpl w:val="839EC3F6"/>
    <w:lvl w:ilvl="0">
      <w:start w:val="8"/>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3C"/>
    <w:rsid w:val="000A41C0"/>
    <w:rsid w:val="00136C6B"/>
    <w:rsid w:val="00183C09"/>
    <w:rsid w:val="001B2F00"/>
    <w:rsid w:val="00230CCA"/>
    <w:rsid w:val="00404F67"/>
    <w:rsid w:val="004374BB"/>
    <w:rsid w:val="00560979"/>
    <w:rsid w:val="006F79A3"/>
    <w:rsid w:val="00765883"/>
    <w:rsid w:val="009743DF"/>
    <w:rsid w:val="00A3091E"/>
    <w:rsid w:val="00B0173C"/>
    <w:rsid w:val="00B4740A"/>
    <w:rsid w:val="00B87484"/>
    <w:rsid w:val="00F7396C"/>
    <w:rsid w:val="00F8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E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 PL UMing H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A0">
    <w:name w:val="A0"/>
    <w:rPr>
      <w:rFonts w:cs="Myriad Pro"/>
      <w:color w:val="211D1E"/>
      <w:sz w:val="22"/>
      <w:szCs w:val="22"/>
    </w:rPr>
  </w:style>
  <w:style w:type="character" w:customStyle="1" w:styleId="InternetLink">
    <w:name w:val="Internet Link"/>
    <w:basedOn w:val="DefaultParagraphFont"/>
    <w:rPr>
      <w:color w:val="0000FF"/>
      <w:u w:val="single"/>
    </w:rPr>
  </w:style>
  <w:style w:type="character" w:customStyle="1" w:styleId="A8">
    <w:name w:val="A8"/>
    <w:rPr>
      <w:rFonts w:cs="Myriad Pro"/>
      <w:b/>
      <w:bCs/>
      <w:color w:val="211D1E"/>
      <w:sz w:val="23"/>
      <w:szCs w:val="23"/>
    </w:rPr>
  </w:style>
  <w:style w:type="character" w:styleId="FollowedHyperlink">
    <w:name w:val="FollowedHyperlink"/>
    <w:basedOn w:val="DefaultParagraphFont"/>
    <w:rPr>
      <w:color w:val="800080"/>
      <w:u w:val="single"/>
    </w:rPr>
  </w:style>
  <w:style w:type="character" w:customStyle="1" w:styleId="WW8Num3z0">
    <w:name w:val="WW8Num3z0"/>
    <w:rPr>
      <w:rFonts w:ascii="Arial Unicode MS" w:hAnsi="Arial Unicode MS"/>
    </w:rPr>
  </w:style>
  <w:style w:type="character" w:customStyle="1" w:styleId="StrongEmphasis">
    <w:name w:val="Strong Emphasis"/>
    <w:basedOn w:val="DefaultParagraphFon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suppressAutoHyphens/>
      <w:spacing w:after="0" w:line="100" w:lineRule="atLeast"/>
    </w:pPr>
    <w:rPr>
      <w:rFonts w:ascii="Calibri" w:eastAsia="AR PL UMing HK" w:hAnsi="Calibri" w:cs="Calibr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
    <w:pPr>
      <w:spacing w:before="28" w:after="28"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C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 PL UMing H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A0">
    <w:name w:val="A0"/>
    <w:rPr>
      <w:rFonts w:cs="Myriad Pro"/>
      <w:color w:val="211D1E"/>
      <w:sz w:val="22"/>
      <w:szCs w:val="22"/>
    </w:rPr>
  </w:style>
  <w:style w:type="character" w:customStyle="1" w:styleId="InternetLink">
    <w:name w:val="Internet Link"/>
    <w:basedOn w:val="DefaultParagraphFont"/>
    <w:rPr>
      <w:color w:val="0000FF"/>
      <w:u w:val="single"/>
    </w:rPr>
  </w:style>
  <w:style w:type="character" w:customStyle="1" w:styleId="A8">
    <w:name w:val="A8"/>
    <w:rPr>
      <w:rFonts w:cs="Myriad Pro"/>
      <w:b/>
      <w:bCs/>
      <w:color w:val="211D1E"/>
      <w:sz w:val="23"/>
      <w:szCs w:val="23"/>
    </w:rPr>
  </w:style>
  <w:style w:type="character" w:styleId="FollowedHyperlink">
    <w:name w:val="FollowedHyperlink"/>
    <w:basedOn w:val="DefaultParagraphFont"/>
    <w:rPr>
      <w:color w:val="800080"/>
      <w:u w:val="single"/>
    </w:rPr>
  </w:style>
  <w:style w:type="character" w:customStyle="1" w:styleId="WW8Num3z0">
    <w:name w:val="WW8Num3z0"/>
    <w:rPr>
      <w:rFonts w:ascii="Arial Unicode MS" w:hAnsi="Arial Unicode MS"/>
    </w:rPr>
  </w:style>
  <w:style w:type="character" w:customStyle="1" w:styleId="StrongEmphasis">
    <w:name w:val="Strong Emphasis"/>
    <w:basedOn w:val="DefaultParagraphFon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pPr>
      <w:suppressAutoHyphens/>
      <w:spacing w:after="0" w:line="100" w:lineRule="atLeast"/>
    </w:pPr>
    <w:rPr>
      <w:rFonts w:ascii="Calibri" w:eastAsia="AR PL UMing HK" w:hAnsi="Calibri" w:cs="Calibr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
    <w:pPr>
      <w:spacing w:before="28" w:after="28"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67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goes-r.gov/education/ABI-bands-quick-info.html" TargetMode="External"/><Relationship Id="rId12" Type="http://schemas.openxmlformats.org/officeDocument/2006/relationships/hyperlink" Target="http://cimss.ssec.wisc.edu/goes/rt/viewdata.php?product=o3_us" TargetMode="External"/><Relationship Id="rId13" Type="http://schemas.openxmlformats.org/officeDocument/2006/relationships/hyperlink" Target="http://cimss.ssec.wisc.edu/goes/blog/archives/16395" TargetMode="External"/><Relationship Id="rId14" Type="http://schemas.openxmlformats.org/officeDocument/2006/relationships/hyperlink" Target="http://cimss.ssec.wisc.edu/goes/blog/archives/15047" TargetMode="External"/><Relationship Id="rId15" Type="http://schemas.openxmlformats.org/officeDocument/2006/relationships/hyperlink" Target="http://cimss.ssec.wisc.edu/goes/blog/archives/17223" TargetMode="External"/><Relationship Id="rId16" Type="http://schemas.openxmlformats.org/officeDocument/2006/relationships/hyperlink" Target="http://oiswww.eumetsat.org/IPPS/html/MSG/RGB/AIRMASS/" TargetMode="External"/><Relationship Id="rId17" Type="http://schemas.openxmlformats.org/officeDocument/2006/relationships/hyperlink" Target="http://www.goes-r.gov/users/training/comet.html" TargetMode="External"/><Relationship Id="rId18" Type="http://schemas.openxmlformats.org/officeDocument/2006/relationships/hyperlink" Target="http://cimss.ssec.wisc.edu/goes/wf/AHI/" TargetMode="External"/><Relationship Id="rId19" Type="http://schemas.openxmlformats.org/officeDocument/2006/relationships/hyperlink" Target="http://www.goes-r.gov/resources/acronym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CB1E-27C7-ED4A-9657-DDE12861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5316</Characters>
  <Application>Microsoft Macintosh Word</Application>
  <DocSecurity>0</DocSecurity>
  <Lines>161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2</cp:revision>
  <dcterms:created xsi:type="dcterms:W3CDTF">2015-11-30T04:38:00Z</dcterms:created>
  <dcterms:modified xsi:type="dcterms:W3CDTF">2015-11-30T04:38:00Z</dcterms:modified>
</cp:coreProperties>
</file>